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A6" w:rsidRPr="00A46EA6" w:rsidRDefault="00A46EA6" w:rsidP="00A46EA6">
      <w:pPr>
        <w:spacing w:after="0" w:line="240" w:lineRule="auto"/>
        <w:ind w:right="61" w:firstLine="540"/>
        <w:jc w:val="center"/>
        <w:rPr>
          <w:b/>
          <w:szCs w:val="28"/>
          <w:lang w:val="ru-RU" w:eastAsia="ru-RU"/>
        </w:rPr>
      </w:pPr>
      <w:r w:rsidRPr="00A46EA6">
        <w:rPr>
          <w:b/>
          <w:szCs w:val="28"/>
        </w:rPr>
        <w:fldChar w:fldCharType="begin"/>
      </w:r>
      <w:r w:rsidRPr="00A46EA6">
        <w:rPr>
          <w:b/>
          <w:szCs w:val="28"/>
          <w:lang w:val="ru-RU"/>
        </w:rPr>
        <w:instrText xml:space="preserve"> </w:instrText>
      </w:r>
      <w:r w:rsidRPr="00A46EA6">
        <w:rPr>
          <w:b/>
          <w:szCs w:val="28"/>
        </w:rPr>
        <w:instrText>HYPERLINK</w:instrText>
      </w:r>
      <w:r w:rsidRPr="00A46EA6">
        <w:rPr>
          <w:b/>
          <w:szCs w:val="28"/>
          <w:lang w:val="ru-RU"/>
        </w:rPr>
        <w:instrText xml:space="preserve"> "</w:instrText>
      </w:r>
      <w:r w:rsidRPr="00A46EA6">
        <w:rPr>
          <w:b/>
          <w:szCs w:val="28"/>
        </w:rPr>
        <w:instrText>https</w:instrText>
      </w:r>
      <w:r w:rsidRPr="00A46EA6">
        <w:rPr>
          <w:b/>
          <w:szCs w:val="28"/>
          <w:lang w:val="ru-RU"/>
        </w:rPr>
        <w:instrText>://</w:instrText>
      </w:r>
      <w:r w:rsidRPr="00A46EA6">
        <w:rPr>
          <w:b/>
          <w:szCs w:val="28"/>
        </w:rPr>
        <w:instrText>tarnoga</w:instrText>
      </w:r>
      <w:r w:rsidRPr="00A46EA6">
        <w:rPr>
          <w:b/>
          <w:szCs w:val="28"/>
          <w:lang w:val="ru-RU"/>
        </w:rPr>
        <w:instrText>-</w:instrText>
      </w:r>
      <w:r w:rsidRPr="00A46EA6">
        <w:rPr>
          <w:b/>
          <w:szCs w:val="28"/>
        </w:rPr>
        <w:instrText>region</w:instrText>
      </w:r>
      <w:r w:rsidRPr="00A46EA6">
        <w:rPr>
          <w:b/>
          <w:szCs w:val="28"/>
          <w:lang w:val="ru-RU"/>
        </w:rPr>
        <w:instrText>.</w:instrText>
      </w:r>
      <w:r w:rsidRPr="00A46EA6">
        <w:rPr>
          <w:b/>
          <w:szCs w:val="28"/>
        </w:rPr>
        <w:instrText>ru</w:instrText>
      </w:r>
      <w:r w:rsidRPr="00A46EA6">
        <w:rPr>
          <w:b/>
          <w:szCs w:val="28"/>
          <w:lang w:val="ru-RU"/>
        </w:rPr>
        <w:instrText>/</w:instrText>
      </w:r>
      <w:r w:rsidRPr="00A46EA6">
        <w:rPr>
          <w:b/>
          <w:szCs w:val="28"/>
        </w:rPr>
        <w:instrText>gradostroitelstvo</w:instrText>
      </w:r>
      <w:r w:rsidRPr="00A46EA6">
        <w:rPr>
          <w:b/>
          <w:szCs w:val="28"/>
          <w:lang w:val="ru-RU"/>
        </w:rPr>
        <w:instrText>/187-2017-08-21-06-21-54/6808-2017-08-21-06-50-47.</w:instrText>
      </w:r>
      <w:r w:rsidRPr="00A46EA6">
        <w:rPr>
          <w:b/>
          <w:szCs w:val="28"/>
        </w:rPr>
        <w:instrText>html</w:instrText>
      </w:r>
      <w:r w:rsidRPr="00A46EA6">
        <w:rPr>
          <w:b/>
          <w:szCs w:val="28"/>
          <w:lang w:val="ru-RU"/>
        </w:rPr>
        <w:instrText xml:space="preserve">" </w:instrText>
      </w:r>
      <w:r w:rsidRPr="00A46EA6">
        <w:rPr>
          <w:b/>
          <w:szCs w:val="28"/>
        </w:rPr>
        <w:fldChar w:fldCharType="separate"/>
      </w:r>
      <w:r w:rsidRPr="00A46EA6">
        <w:rPr>
          <w:rStyle w:val="a3"/>
          <w:b/>
          <w:color w:val="333333"/>
          <w:szCs w:val="28"/>
          <w:u w:val="none"/>
          <w:shd w:val="clear" w:color="auto" w:fill="FFFFFF"/>
          <w:lang w:val="ru-RU"/>
        </w:rPr>
        <w:t>Перечень муниципальных услуг, предоставляемых в градостроительной сфере</w:t>
      </w:r>
      <w:r w:rsidRPr="00A46EA6">
        <w:rPr>
          <w:b/>
          <w:szCs w:val="28"/>
        </w:rPr>
        <w:fldChar w:fldCharType="end"/>
      </w:r>
      <w:r>
        <w:rPr>
          <w:b/>
          <w:szCs w:val="28"/>
          <w:lang w:val="ru-RU"/>
        </w:rPr>
        <w:t>: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Выдача разрешения на ввод объекта в эксплуатацию.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Выдача градостроительного плана земельного участка.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>–</w:t>
      </w:r>
      <w:r w:rsidRPr="00CF555B">
        <w:rPr>
          <w:szCs w:val="28"/>
          <w:lang w:val="ru-RU" w:eastAsia="ru-RU"/>
        </w:rPr>
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>–</w:t>
      </w:r>
      <w:r w:rsidRPr="00CF555B">
        <w:rPr>
          <w:szCs w:val="28"/>
          <w:lang w:val="ru-RU" w:eastAsia="ru-RU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>–</w:t>
      </w:r>
      <w:r w:rsidRPr="00CF555B">
        <w:rPr>
          <w:szCs w:val="28"/>
          <w:lang w:val="ru-RU" w:eastAsia="ru-RU"/>
        </w:rPr>
        <w:t xml:space="preserve">Присвоение адреса объекту адресации, изменение и аннулирование такого адреса.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Признание садового дома жилым домом и жилого дома садовым домом.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>–</w:t>
      </w:r>
      <w:r w:rsidRPr="00CF555B">
        <w:rPr>
          <w:szCs w:val="28"/>
          <w:lang w:val="ru-RU" w:eastAsia="ru-RU"/>
        </w:rPr>
        <w:t xml:space="preserve">Согласование проведения переустройства и (или) перепланировки помещения в многоквартирном доме.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Перевод жилого помещения в нежилое помещение и нежилого помещения в жилое помещение.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A46EA6" w:rsidRPr="00CF555B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Pr="00CF555B">
        <w:rPr>
          <w:szCs w:val="28"/>
          <w:lang w:val="ru-RU" w:eastAsia="ru-RU"/>
        </w:rPr>
        <w:t xml:space="preserve">Установка информационной вывески, согласование </w:t>
      </w:r>
      <w:proofErr w:type="gramStart"/>
      <w:r w:rsidRPr="00CF555B">
        <w:rPr>
          <w:szCs w:val="28"/>
          <w:lang w:val="ru-RU" w:eastAsia="ru-RU"/>
        </w:rPr>
        <w:t>дизайн-проекта</w:t>
      </w:r>
      <w:proofErr w:type="gramEnd"/>
      <w:r w:rsidRPr="00CF555B">
        <w:rPr>
          <w:szCs w:val="28"/>
          <w:lang w:val="ru-RU" w:eastAsia="ru-RU"/>
        </w:rPr>
        <w:t xml:space="preserve"> размещения вывески. </w:t>
      </w:r>
    </w:p>
    <w:p w:rsidR="00A46EA6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lastRenderedPageBreak/>
        <w:t xml:space="preserve">– </w:t>
      </w:r>
      <w:r w:rsidRPr="00CF555B">
        <w:rPr>
          <w:szCs w:val="28"/>
          <w:lang w:val="ru-RU" w:eastAsia="ru-RU"/>
        </w:rPr>
        <w:t>Подготовка и утверждение документации по планировке территории.</w:t>
      </w:r>
    </w:p>
    <w:p w:rsidR="00A46EA6" w:rsidRDefault="00A46EA6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="006028D2">
        <w:rPr>
          <w:szCs w:val="28"/>
          <w:lang w:val="ru-RU" w:eastAsia="ru-RU"/>
        </w:rPr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6028D2" w:rsidRDefault="006028D2" w:rsidP="00A46EA6">
      <w:pPr>
        <w:spacing w:after="0" w:line="240" w:lineRule="auto"/>
        <w:ind w:right="61"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– </w:t>
      </w:r>
      <w:r w:rsidR="00842D69">
        <w:rPr>
          <w:szCs w:val="28"/>
          <w:lang w:val="ru-RU" w:eastAsia="ru-RU"/>
        </w:rPr>
        <w:t xml:space="preserve">Установление соответствия между разрешенным использованием земельного участка  и видом разрешенного </w:t>
      </w:r>
      <w:r w:rsidR="00EB61E0">
        <w:rPr>
          <w:szCs w:val="28"/>
          <w:lang w:val="ru-RU" w:eastAsia="ru-RU"/>
        </w:rPr>
        <w:t>использования,</w:t>
      </w:r>
      <w:r w:rsidR="00842D69">
        <w:rPr>
          <w:szCs w:val="28"/>
          <w:lang w:val="ru-RU" w:eastAsia="ru-RU"/>
        </w:rPr>
        <w:t xml:space="preserve"> установленным классификатором видов разрешенного использования земельным участкам</w:t>
      </w:r>
      <w:r w:rsidR="00EB61E0">
        <w:rPr>
          <w:szCs w:val="28"/>
          <w:lang w:val="ru-RU" w:eastAsia="ru-RU"/>
        </w:rPr>
        <w:t>.</w:t>
      </w:r>
      <w:bookmarkStart w:id="0" w:name="_GoBack"/>
      <w:bookmarkEnd w:id="0"/>
    </w:p>
    <w:p w:rsidR="001F1B24" w:rsidRPr="00A46EA6" w:rsidRDefault="001F1B24">
      <w:pPr>
        <w:rPr>
          <w:szCs w:val="28"/>
          <w:lang w:val="ru-RU"/>
        </w:rPr>
      </w:pPr>
    </w:p>
    <w:sectPr w:rsidR="001F1B24" w:rsidRPr="00A46EA6" w:rsidSect="005B1A9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A6"/>
    <w:rsid w:val="001F1B24"/>
    <w:rsid w:val="0032153F"/>
    <w:rsid w:val="005B1A90"/>
    <w:rsid w:val="006028D2"/>
    <w:rsid w:val="00603266"/>
    <w:rsid w:val="00842D69"/>
    <w:rsid w:val="00A46EA6"/>
    <w:rsid w:val="00DB2343"/>
    <w:rsid w:val="00E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A6"/>
    <w:pPr>
      <w:spacing w:after="13" w:line="247" w:lineRule="auto"/>
      <w:ind w:right="1392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A6"/>
    <w:pPr>
      <w:spacing w:after="13" w:line="247" w:lineRule="auto"/>
      <w:ind w:right="1392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2023-04-03T13:36:00Z</dcterms:created>
  <dcterms:modified xsi:type="dcterms:W3CDTF">2023-04-04T11:38:00Z</dcterms:modified>
</cp:coreProperties>
</file>