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E675C" w14:textId="77777777" w:rsidR="008A57F1" w:rsidRPr="00AF59F3" w:rsidRDefault="008A57F1" w:rsidP="00A12772">
      <w:pPr>
        <w:rPr>
          <w:u w:val="single"/>
        </w:rPr>
      </w:pPr>
    </w:p>
    <w:p w14:paraId="34EFE7F0" w14:textId="77777777" w:rsidR="001C30F1" w:rsidRDefault="001C30F1" w:rsidP="001C30F1">
      <w:pPr>
        <w:jc w:val="center"/>
      </w:pPr>
    </w:p>
    <w:p w14:paraId="72A1A429" w14:textId="77777777" w:rsidR="001C30F1" w:rsidRDefault="001C30F1" w:rsidP="001C30F1">
      <w:pPr>
        <w:jc w:val="center"/>
      </w:pPr>
    </w:p>
    <w:p w14:paraId="3E23AEE8" w14:textId="77777777" w:rsidR="001C30F1" w:rsidRDefault="001C30F1" w:rsidP="001C30F1">
      <w:pPr>
        <w:jc w:val="center"/>
        <w:rPr>
          <w:b/>
        </w:rPr>
      </w:pPr>
    </w:p>
    <w:p w14:paraId="79F9D76A" w14:textId="77777777" w:rsidR="001C30F1" w:rsidRDefault="001C30F1" w:rsidP="001C30F1">
      <w:pPr>
        <w:jc w:val="center"/>
        <w:rPr>
          <w:b/>
          <w:lang w:val="en-US"/>
        </w:rPr>
      </w:pPr>
    </w:p>
    <w:p w14:paraId="00C9F53F" w14:textId="77777777" w:rsidR="001C30F1" w:rsidRDefault="001C30F1" w:rsidP="001C30F1">
      <w:pPr>
        <w:jc w:val="center"/>
        <w:rPr>
          <w:b/>
          <w:lang w:val="en-US"/>
        </w:rPr>
      </w:pPr>
    </w:p>
    <w:p w14:paraId="5ED22F8D" w14:textId="77777777" w:rsidR="001C30F1" w:rsidRPr="001D717F" w:rsidRDefault="001C30F1" w:rsidP="001C30F1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07720DF" w14:textId="033D7357" w:rsidR="001C30F1" w:rsidRDefault="001C30F1" w:rsidP="001C30F1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677E8C79" w14:textId="2CB43F87" w:rsidR="00C80146" w:rsidRPr="001D717F" w:rsidRDefault="00C80146" w:rsidP="001C30F1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3534D87D" w14:textId="77777777" w:rsidR="001C30F1" w:rsidRDefault="001C30F1" w:rsidP="001C30F1">
      <w:pPr>
        <w:jc w:val="center"/>
        <w:rPr>
          <w:b/>
          <w:noProof/>
          <w:sz w:val="40"/>
          <w:szCs w:val="40"/>
        </w:rPr>
      </w:pPr>
    </w:p>
    <w:p w14:paraId="47620635" w14:textId="77777777" w:rsidR="001C30F1" w:rsidRDefault="001C30F1" w:rsidP="001C30F1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2886C7F4" wp14:editId="55B19ABB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1694EE15" w14:textId="77777777" w:rsidR="001C30F1" w:rsidRDefault="001C30F1" w:rsidP="001C30F1">
      <w:pPr>
        <w:jc w:val="center"/>
        <w:rPr>
          <w:b/>
          <w:sz w:val="28"/>
          <w:szCs w:val="28"/>
        </w:rPr>
      </w:pPr>
    </w:p>
    <w:p w14:paraId="6A7E5266" w14:textId="77777777" w:rsidR="001C30F1" w:rsidRDefault="001C30F1" w:rsidP="001C30F1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C30F1" w14:paraId="475084E2" w14:textId="77777777" w:rsidTr="009914FB">
        <w:tc>
          <w:tcPr>
            <w:tcW w:w="588" w:type="dxa"/>
          </w:tcPr>
          <w:p w14:paraId="0B2C0ACB" w14:textId="77777777" w:rsidR="001C30F1" w:rsidRDefault="001C30F1" w:rsidP="009914FB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6CB43" w14:textId="327432FF" w:rsidR="001C30F1" w:rsidRDefault="001C30F1" w:rsidP="0048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8014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</w:t>
            </w:r>
            <w:r w:rsidR="004844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.2024</w:t>
            </w:r>
            <w:r w:rsidR="00C8014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20D0A80D" w14:textId="77777777" w:rsidR="001C30F1" w:rsidRDefault="001C30F1" w:rsidP="009914FB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C4F9" w14:textId="47E0DBCC" w:rsidR="001C30F1" w:rsidRDefault="00916EAE" w:rsidP="0099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</w:tr>
    </w:tbl>
    <w:p w14:paraId="7706B8D3" w14:textId="77777777" w:rsidR="001C30F1" w:rsidRDefault="001C30F1" w:rsidP="001C30F1">
      <w:pPr>
        <w:jc w:val="center"/>
        <w:rPr>
          <w:sz w:val="28"/>
          <w:szCs w:val="28"/>
        </w:rPr>
      </w:pPr>
    </w:p>
    <w:p w14:paraId="57ED77FA" w14:textId="77777777" w:rsidR="001C30F1" w:rsidRDefault="001C30F1" w:rsidP="001C30F1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1C30F1" w14:paraId="5B322CB3" w14:textId="77777777" w:rsidTr="009914FB">
        <w:tc>
          <w:tcPr>
            <w:tcW w:w="2400" w:type="dxa"/>
          </w:tcPr>
          <w:p w14:paraId="4C209F71" w14:textId="77777777" w:rsidR="001C30F1" w:rsidRPr="00C80146" w:rsidRDefault="001C30F1" w:rsidP="009914FB">
            <w:pPr>
              <w:jc w:val="center"/>
              <w:rPr>
                <w:sz w:val="20"/>
              </w:rPr>
            </w:pPr>
            <w:r w:rsidRPr="00C80146">
              <w:rPr>
                <w:sz w:val="20"/>
              </w:rPr>
              <w:t xml:space="preserve">с. </w:t>
            </w:r>
            <w:proofErr w:type="spellStart"/>
            <w:r w:rsidRPr="00C80146">
              <w:rPr>
                <w:sz w:val="20"/>
              </w:rPr>
              <w:t>Тарногский</w:t>
            </w:r>
            <w:proofErr w:type="spellEnd"/>
            <w:r w:rsidRPr="00C80146">
              <w:rPr>
                <w:sz w:val="20"/>
              </w:rPr>
              <w:t xml:space="preserve"> Городок</w:t>
            </w:r>
          </w:p>
          <w:p w14:paraId="1A9181ED" w14:textId="77777777" w:rsidR="001C30F1" w:rsidRDefault="001C30F1" w:rsidP="009914FB">
            <w:pPr>
              <w:jc w:val="center"/>
            </w:pPr>
            <w:r w:rsidRPr="00C80146">
              <w:rPr>
                <w:sz w:val="20"/>
              </w:rPr>
              <w:t>Вологодская область</w:t>
            </w:r>
          </w:p>
        </w:tc>
      </w:tr>
    </w:tbl>
    <w:p w14:paraId="2EE9B36F" w14:textId="77777777" w:rsidR="001C30F1" w:rsidRPr="00620AD6" w:rsidRDefault="001C30F1" w:rsidP="001C30F1">
      <w:pPr>
        <w:jc w:val="center"/>
        <w:rPr>
          <w:sz w:val="26"/>
          <w:szCs w:val="26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6B24" w:rsidRPr="00F86B24" w14:paraId="34AD2487" w14:textId="77777777" w:rsidTr="00C80146">
        <w:tc>
          <w:tcPr>
            <w:tcW w:w="4928" w:type="dxa"/>
          </w:tcPr>
          <w:p w14:paraId="12CB84DA" w14:textId="77777777" w:rsidR="003D751E" w:rsidRDefault="003D751E" w:rsidP="00F86B24">
            <w:pPr>
              <w:ind w:right="459"/>
              <w:jc w:val="both"/>
              <w:rPr>
                <w:bCs/>
                <w:sz w:val="28"/>
                <w:szCs w:val="28"/>
              </w:rPr>
            </w:pPr>
          </w:p>
          <w:p w14:paraId="56956C16" w14:textId="41E1E99A" w:rsidR="00F86B24" w:rsidRPr="00C80146" w:rsidRDefault="00F86B24" w:rsidP="00F86B24">
            <w:pPr>
              <w:ind w:right="459"/>
              <w:jc w:val="both"/>
              <w:rPr>
                <w:bCs/>
                <w:sz w:val="28"/>
                <w:szCs w:val="28"/>
              </w:rPr>
            </w:pPr>
            <w:r w:rsidRPr="00C80146">
              <w:rPr>
                <w:bCs/>
                <w:sz w:val="28"/>
                <w:szCs w:val="28"/>
              </w:rPr>
              <w:t>Об установлении Порядка определения цены</w:t>
            </w:r>
            <w:r w:rsidR="00484437" w:rsidRPr="00C80146">
              <w:rPr>
                <w:bCs/>
                <w:sz w:val="28"/>
                <w:szCs w:val="28"/>
              </w:rPr>
              <w:t xml:space="preserve"> </w:t>
            </w:r>
            <w:r w:rsidRPr="00C80146">
              <w:rPr>
                <w:bCs/>
                <w:sz w:val="28"/>
                <w:szCs w:val="28"/>
              </w:rPr>
              <w:t xml:space="preserve">земельных участков, находящихся в собственности </w:t>
            </w:r>
            <w:proofErr w:type="spellStart"/>
            <w:r w:rsidRPr="00C80146">
              <w:rPr>
                <w:bCs/>
                <w:sz w:val="28"/>
                <w:szCs w:val="28"/>
              </w:rPr>
              <w:t>Тарногского</w:t>
            </w:r>
            <w:proofErr w:type="spellEnd"/>
            <w:r w:rsidRPr="00C80146">
              <w:rPr>
                <w:bCs/>
                <w:sz w:val="28"/>
                <w:szCs w:val="28"/>
              </w:rPr>
              <w:t xml:space="preserve"> муниципального округа Вологодской области, при заключении договора купли-продажи земельного участка </w:t>
            </w:r>
          </w:p>
          <w:p w14:paraId="3D605BC3" w14:textId="77777777" w:rsidR="00F86B24" w:rsidRPr="00C80146" w:rsidRDefault="00F86B24" w:rsidP="00F86B24">
            <w:pPr>
              <w:ind w:right="459"/>
              <w:jc w:val="both"/>
              <w:rPr>
                <w:bCs/>
                <w:sz w:val="28"/>
                <w:szCs w:val="28"/>
              </w:rPr>
            </w:pPr>
            <w:r w:rsidRPr="00C80146">
              <w:rPr>
                <w:bCs/>
                <w:sz w:val="28"/>
                <w:szCs w:val="28"/>
              </w:rPr>
              <w:t>без проведения торгов в отдельных случаях в 2024 году</w:t>
            </w:r>
          </w:p>
        </w:tc>
      </w:tr>
    </w:tbl>
    <w:p w14:paraId="715F1CF7" w14:textId="77777777" w:rsidR="00F86B24" w:rsidRDefault="00F86B24" w:rsidP="00312FA0">
      <w:pPr>
        <w:pStyle w:val="10"/>
        <w:ind w:firstLine="708"/>
        <w:rPr>
          <w:b w:val="0"/>
          <w:sz w:val="28"/>
          <w:szCs w:val="28"/>
        </w:rPr>
      </w:pPr>
    </w:p>
    <w:p w14:paraId="68E72C56" w14:textId="77777777" w:rsidR="001C30F1" w:rsidRPr="00C80146" w:rsidRDefault="00F86B24" w:rsidP="00F86B24">
      <w:pPr>
        <w:autoSpaceDE w:val="0"/>
        <w:ind w:firstLine="709"/>
        <w:jc w:val="both"/>
        <w:rPr>
          <w:b/>
          <w:sz w:val="28"/>
          <w:szCs w:val="28"/>
        </w:rPr>
      </w:pPr>
      <w:r w:rsidRPr="00C80146">
        <w:rPr>
          <w:sz w:val="28"/>
          <w:szCs w:val="28"/>
        </w:rPr>
        <w:t>В соответствии с подпунктом 2 статьи 15 Федерального закона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Федеральным законом от 5 декабря 2022 года № 513-ФЗ «О внесении изменений в статьи 18 и 22.1 Федерального закона «О государственной кадастровой оценке», постановлением Правительства Российской Федерации от 9 апреля 2022 года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</w:t>
      </w:r>
      <w:r w:rsidR="001C30F1" w:rsidRPr="00C80146">
        <w:rPr>
          <w:color w:val="00000A"/>
          <w:sz w:val="28"/>
          <w:szCs w:val="28"/>
        </w:rPr>
        <w:t xml:space="preserve"> </w:t>
      </w:r>
      <w:r w:rsidR="001C30F1" w:rsidRPr="00C80146">
        <w:rPr>
          <w:sz w:val="28"/>
          <w:szCs w:val="28"/>
        </w:rPr>
        <w:t xml:space="preserve">Представительное Собрание </w:t>
      </w:r>
      <w:proofErr w:type="spellStart"/>
      <w:r w:rsidR="001C30F1" w:rsidRPr="00C80146">
        <w:rPr>
          <w:sz w:val="28"/>
          <w:szCs w:val="28"/>
        </w:rPr>
        <w:t>Тарногского</w:t>
      </w:r>
      <w:proofErr w:type="spellEnd"/>
      <w:r w:rsidR="001C30F1" w:rsidRPr="00C80146">
        <w:rPr>
          <w:sz w:val="28"/>
          <w:szCs w:val="28"/>
        </w:rPr>
        <w:t xml:space="preserve"> муниципального округа Вологодской области </w:t>
      </w:r>
    </w:p>
    <w:p w14:paraId="079CBBC8" w14:textId="77777777" w:rsidR="001C30F1" w:rsidRPr="00C80146" w:rsidRDefault="001C30F1" w:rsidP="001C30F1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C80146">
        <w:rPr>
          <w:rFonts w:cs="Times New Roman"/>
          <w:b/>
          <w:sz w:val="28"/>
          <w:szCs w:val="28"/>
          <w:lang w:val="ru-RU"/>
        </w:rPr>
        <w:t>РЕШИЛО:</w:t>
      </w:r>
    </w:p>
    <w:p w14:paraId="22DCA7A6" w14:textId="77777777" w:rsidR="00F86B24" w:rsidRPr="00C80146" w:rsidRDefault="00090655" w:rsidP="00F86B24">
      <w:pPr>
        <w:autoSpaceDE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80146">
        <w:rPr>
          <w:color w:val="00000A"/>
          <w:sz w:val="28"/>
          <w:szCs w:val="28"/>
        </w:rPr>
        <w:lastRenderedPageBreak/>
        <w:t>1.</w:t>
      </w:r>
      <w:r w:rsidR="00F86B24" w:rsidRPr="00C80146">
        <w:rPr>
          <w:sz w:val="28"/>
          <w:szCs w:val="28"/>
        </w:rPr>
        <w:t xml:space="preserve"> </w:t>
      </w:r>
      <w:r w:rsidR="00F86B24" w:rsidRPr="00C80146">
        <w:rPr>
          <w:bCs/>
          <w:sz w:val="28"/>
          <w:szCs w:val="28"/>
        </w:rPr>
        <w:t xml:space="preserve">Утвердить прилагаемый Порядок определения цены земельных участков, находящихся в собственности </w:t>
      </w:r>
      <w:proofErr w:type="spellStart"/>
      <w:r w:rsidR="00F86B24" w:rsidRPr="00C80146">
        <w:rPr>
          <w:bCs/>
          <w:sz w:val="28"/>
          <w:szCs w:val="28"/>
        </w:rPr>
        <w:t>Тарногского</w:t>
      </w:r>
      <w:proofErr w:type="spellEnd"/>
      <w:r w:rsidR="00F86B24" w:rsidRPr="00C80146">
        <w:rPr>
          <w:bCs/>
          <w:sz w:val="28"/>
          <w:szCs w:val="28"/>
        </w:rPr>
        <w:t xml:space="preserve"> муниципального округа Вологодской области, при заключении договора купли-продажи земельного участка без проведения торгов в отдельных случаях в 2024 году.</w:t>
      </w:r>
    </w:p>
    <w:p w14:paraId="0618436E" w14:textId="77777777" w:rsidR="00F86B24" w:rsidRPr="00C80146" w:rsidRDefault="00F86B24" w:rsidP="00F86B24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80146">
        <w:rPr>
          <w:rFonts w:ascii="Liberation Serif" w:hAnsi="Liberation Serif" w:cs="Liberation Serif"/>
          <w:bCs/>
          <w:sz w:val="28"/>
          <w:szCs w:val="28"/>
        </w:rPr>
        <w:t xml:space="preserve">2. </w:t>
      </w:r>
      <w:r w:rsidRPr="00C80146">
        <w:rPr>
          <w:rFonts w:cs="Liberation Serif"/>
          <w:bCs/>
          <w:sz w:val="28"/>
          <w:szCs w:val="28"/>
        </w:rPr>
        <w:t xml:space="preserve">Признать утратившим силу решение </w:t>
      </w:r>
      <w:r w:rsidR="00090655" w:rsidRPr="00C80146">
        <w:rPr>
          <w:rFonts w:cs="Liberation Serif"/>
          <w:bCs/>
          <w:sz w:val="28"/>
          <w:szCs w:val="28"/>
        </w:rPr>
        <w:t>Представительного</w:t>
      </w:r>
      <w:r w:rsidRPr="00C80146">
        <w:rPr>
          <w:rFonts w:cs="Liberation Serif"/>
          <w:bCs/>
          <w:sz w:val="28"/>
          <w:szCs w:val="28"/>
        </w:rPr>
        <w:t xml:space="preserve"> Собрания </w:t>
      </w:r>
      <w:proofErr w:type="spellStart"/>
      <w:r w:rsidR="00090655" w:rsidRPr="00C80146">
        <w:rPr>
          <w:rFonts w:cs="Liberation Serif"/>
          <w:bCs/>
          <w:sz w:val="28"/>
          <w:szCs w:val="28"/>
        </w:rPr>
        <w:t>Тарногского</w:t>
      </w:r>
      <w:proofErr w:type="spellEnd"/>
      <w:r w:rsidRPr="00C80146">
        <w:rPr>
          <w:rFonts w:cs="Liberation Serif"/>
          <w:bCs/>
          <w:sz w:val="28"/>
          <w:szCs w:val="28"/>
        </w:rPr>
        <w:t xml:space="preserve"> муниципального </w:t>
      </w:r>
      <w:r w:rsidR="00090655" w:rsidRPr="00C80146">
        <w:rPr>
          <w:rFonts w:cs="Liberation Serif"/>
          <w:bCs/>
          <w:sz w:val="28"/>
          <w:szCs w:val="28"/>
        </w:rPr>
        <w:t>округа от 29 марта</w:t>
      </w:r>
      <w:r w:rsidRPr="00C80146">
        <w:rPr>
          <w:rFonts w:cs="Liberation Serif"/>
          <w:bCs/>
          <w:sz w:val="28"/>
          <w:szCs w:val="28"/>
        </w:rPr>
        <w:t xml:space="preserve"> 202</w:t>
      </w:r>
      <w:r w:rsidR="00090655" w:rsidRPr="00C80146">
        <w:rPr>
          <w:rFonts w:cs="Liberation Serif"/>
          <w:bCs/>
          <w:sz w:val="28"/>
          <w:szCs w:val="28"/>
        </w:rPr>
        <w:t>3</w:t>
      </w:r>
      <w:r w:rsidRPr="00C80146">
        <w:rPr>
          <w:rFonts w:cs="Liberation Serif"/>
          <w:bCs/>
          <w:sz w:val="28"/>
          <w:szCs w:val="28"/>
        </w:rPr>
        <w:t xml:space="preserve"> года № </w:t>
      </w:r>
      <w:r w:rsidR="00090655" w:rsidRPr="00C80146">
        <w:rPr>
          <w:rFonts w:cs="Liberation Serif"/>
          <w:bCs/>
          <w:sz w:val="28"/>
          <w:szCs w:val="28"/>
        </w:rPr>
        <w:t>132</w:t>
      </w:r>
      <w:r w:rsidRPr="00C80146">
        <w:rPr>
          <w:rFonts w:cs="Liberation Serif"/>
          <w:bCs/>
          <w:sz w:val="28"/>
          <w:szCs w:val="28"/>
        </w:rPr>
        <w:t xml:space="preserve"> «</w:t>
      </w:r>
      <w:r w:rsidRPr="00C80146">
        <w:rPr>
          <w:bCs/>
          <w:sz w:val="28"/>
          <w:szCs w:val="28"/>
        </w:rPr>
        <w:t>Об у</w:t>
      </w:r>
      <w:r w:rsidR="00090655" w:rsidRPr="00C80146">
        <w:rPr>
          <w:bCs/>
          <w:sz w:val="28"/>
          <w:szCs w:val="28"/>
        </w:rPr>
        <w:t>тверждении</w:t>
      </w:r>
      <w:r w:rsidRPr="00C80146">
        <w:rPr>
          <w:bCs/>
          <w:sz w:val="28"/>
          <w:szCs w:val="28"/>
        </w:rPr>
        <w:t xml:space="preserve"> Порядка определения цены земельных участков, находящихся в собственности </w:t>
      </w:r>
      <w:proofErr w:type="spellStart"/>
      <w:r w:rsidR="00090655" w:rsidRPr="00C80146">
        <w:rPr>
          <w:bCs/>
          <w:sz w:val="28"/>
          <w:szCs w:val="28"/>
        </w:rPr>
        <w:t>Тарногского</w:t>
      </w:r>
      <w:proofErr w:type="spellEnd"/>
      <w:r w:rsidRPr="00C80146">
        <w:rPr>
          <w:bCs/>
          <w:sz w:val="28"/>
          <w:szCs w:val="28"/>
        </w:rPr>
        <w:t xml:space="preserve"> муниципального округа Вологодской области</w:t>
      </w:r>
      <w:r w:rsidR="00090655" w:rsidRPr="00C80146">
        <w:rPr>
          <w:bCs/>
          <w:sz w:val="28"/>
          <w:szCs w:val="28"/>
        </w:rPr>
        <w:t>,</w:t>
      </w:r>
      <w:r w:rsidRPr="00C80146">
        <w:rPr>
          <w:bCs/>
          <w:sz w:val="28"/>
          <w:szCs w:val="28"/>
        </w:rPr>
        <w:t xml:space="preserve"> при заключении договора купли-продажи земельного участка без проведения торгов в отдельных случаях в 202</w:t>
      </w:r>
      <w:r w:rsidR="00090655" w:rsidRPr="00C80146">
        <w:rPr>
          <w:bCs/>
          <w:sz w:val="28"/>
          <w:szCs w:val="28"/>
        </w:rPr>
        <w:t>3</w:t>
      </w:r>
      <w:r w:rsidRPr="00C80146">
        <w:rPr>
          <w:bCs/>
          <w:sz w:val="28"/>
          <w:szCs w:val="28"/>
        </w:rPr>
        <w:t xml:space="preserve"> году</w:t>
      </w:r>
      <w:r w:rsidRPr="00C80146">
        <w:rPr>
          <w:rFonts w:cs="Liberation Serif"/>
          <w:bCs/>
          <w:sz w:val="28"/>
          <w:szCs w:val="28"/>
        </w:rPr>
        <w:t>».</w:t>
      </w:r>
    </w:p>
    <w:p w14:paraId="6BDF884F" w14:textId="77777777" w:rsidR="00CD1E9A" w:rsidRPr="00C80146" w:rsidRDefault="001A3433" w:rsidP="001A3433">
      <w:pPr>
        <w:ind w:firstLine="708"/>
        <w:jc w:val="both"/>
        <w:rPr>
          <w:sz w:val="28"/>
          <w:szCs w:val="28"/>
        </w:rPr>
      </w:pPr>
      <w:bookmarkStart w:id="0" w:name="sub_3"/>
      <w:r w:rsidRPr="00C80146">
        <w:rPr>
          <w:sz w:val="28"/>
          <w:szCs w:val="28"/>
        </w:rPr>
        <w:t xml:space="preserve">2. </w:t>
      </w:r>
      <w:bookmarkEnd w:id="0"/>
      <w:r w:rsidR="00CD1E9A" w:rsidRPr="00C80146">
        <w:rPr>
          <w:sz w:val="28"/>
          <w:szCs w:val="28"/>
        </w:rPr>
        <w:t xml:space="preserve">Настоящее решение вступает в силу со дня </w:t>
      </w:r>
      <w:r w:rsidR="00484437" w:rsidRPr="00C80146">
        <w:rPr>
          <w:sz w:val="28"/>
          <w:szCs w:val="28"/>
        </w:rPr>
        <w:t>его подписания и</w:t>
      </w:r>
      <w:r w:rsidR="00CD1E9A" w:rsidRPr="00C80146">
        <w:rPr>
          <w:sz w:val="28"/>
          <w:szCs w:val="28"/>
        </w:rPr>
        <w:t xml:space="preserve"> подлежит размещению на официальном сайте </w:t>
      </w:r>
      <w:proofErr w:type="spellStart"/>
      <w:r w:rsidR="00CD1E9A" w:rsidRPr="00C80146">
        <w:rPr>
          <w:sz w:val="28"/>
          <w:szCs w:val="28"/>
        </w:rPr>
        <w:t>Тарногского</w:t>
      </w:r>
      <w:proofErr w:type="spellEnd"/>
      <w:r w:rsidR="00CD1E9A" w:rsidRPr="00C80146"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14:paraId="797D251F" w14:textId="77777777" w:rsidR="00CD1E9A" w:rsidRPr="00C80146" w:rsidRDefault="00CD1E9A" w:rsidP="00CD1E9A">
      <w:pPr>
        <w:jc w:val="both"/>
        <w:rPr>
          <w:sz w:val="28"/>
          <w:szCs w:val="28"/>
        </w:rPr>
      </w:pPr>
    </w:p>
    <w:p w14:paraId="3FBC54AB" w14:textId="77777777" w:rsidR="00C80146" w:rsidRDefault="00C80146" w:rsidP="00CD1E9A">
      <w:pPr>
        <w:jc w:val="both"/>
        <w:rPr>
          <w:sz w:val="28"/>
          <w:szCs w:val="28"/>
        </w:rPr>
      </w:pPr>
    </w:p>
    <w:p w14:paraId="51062227" w14:textId="545443DD" w:rsidR="00CD1E9A" w:rsidRPr="00C80146" w:rsidRDefault="00CD1E9A" w:rsidP="00CD1E9A">
      <w:pPr>
        <w:jc w:val="both"/>
        <w:rPr>
          <w:sz w:val="28"/>
          <w:szCs w:val="28"/>
        </w:rPr>
      </w:pPr>
      <w:r w:rsidRPr="00C80146">
        <w:rPr>
          <w:sz w:val="28"/>
          <w:szCs w:val="28"/>
        </w:rPr>
        <w:t>Председатель</w:t>
      </w:r>
    </w:p>
    <w:p w14:paraId="735910CD" w14:textId="77777777" w:rsidR="00CD1E9A" w:rsidRPr="00C80146" w:rsidRDefault="00CD1E9A" w:rsidP="00CD1E9A">
      <w:pPr>
        <w:jc w:val="both"/>
        <w:rPr>
          <w:sz w:val="28"/>
          <w:szCs w:val="28"/>
        </w:rPr>
      </w:pPr>
      <w:r w:rsidRPr="00C80146">
        <w:rPr>
          <w:sz w:val="28"/>
          <w:szCs w:val="28"/>
        </w:rPr>
        <w:t>Представительного Собрания</w:t>
      </w:r>
    </w:p>
    <w:p w14:paraId="3AE6721F" w14:textId="77777777" w:rsidR="00CD1E9A" w:rsidRPr="00C80146" w:rsidRDefault="00CD1E9A" w:rsidP="00CD1E9A">
      <w:pPr>
        <w:jc w:val="both"/>
        <w:rPr>
          <w:sz w:val="28"/>
          <w:szCs w:val="28"/>
        </w:rPr>
      </w:pPr>
      <w:proofErr w:type="spellStart"/>
      <w:r w:rsidRPr="00C80146">
        <w:rPr>
          <w:sz w:val="28"/>
          <w:szCs w:val="28"/>
        </w:rPr>
        <w:t>Тарногского</w:t>
      </w:r>
      <w:proofErr w:type="spellEnd"/>
      <w:r w:rsidRPr="00C80146">
        <w:rPr>
          <w:sz w:val="28"/>
          <w:szCs w:val="28"/>
        </w:rPr>
        <w:t xml:space="preserve"> муниципального округа</w:t>
      </w:r>
    </w:p>
    <w:p w14:paraId="35B4ED99" w14:textId="32B1D368" w:rsidR="00CD1E9A" w:rsidRPr="00C80146" w:rsidRDefault="00CD1E9A" w:rsidP="00CD1E9A">
      <w:pPr>
        <w:jc w:val="both"/>
        <w:rPr>
          <w:sz w:val="28"/>
          <w:szCs w:val="28"/>
        </w:rPr>
      </w:pPr>
      <w:r w:rsidRPr="00C80146">
        <w:rPr>
          <w:sz w:val="28"/>
          <w:szCs w:val="28"/>
        </w:rPr>
        <w:t xml:space="preserve">Вологодской области                         </w:t>
      </w:r>
      <w:r w:rsidR="005F5A51">
        <w:rPr>
          <w:sz w:val="28"/>
          <w:szCs w:val="28"/>
        </w:rPr>
        <w:t xml:space="preserve">        </w:t>
      </w:r>
      <w:r w:rsidRPr="00C80146">
        <w:rPr>
          <w:sz w:val="28"/>
          <w:szCs w:val="28"/>
        </w:rPr>
        <w:t xml:space="preserve">                                                А.А. </w:t>
      </w:r>
      <w:proofErr w:type="spellStart"/>
      <w:r w:rsidRPr="00C80146">
        <w:rPr>
          <w:sz w:val="28"/>
          <w:szCs w:val="28"/>
        </w:rPr>
        <w:t>Ежев</w:t>
      </w:r>
      <w:proofErr w:type="spellEnd"/>
    </w:p>
    <w:p w14:paraId="790BD45B" w14:textId="77777777" w:rsidR="00CD1E9A" w:rsidRPr="00C80146" w:rsidRDefault="00CD1E9A" w:rsidP="00CD1E9A">
      <w:pPr>
        <w:jc w:val="both"/>
        <w:rPr>
          <w:sz w:val="28"/>
          <w:szCs w:val="28"/>
        </w:rPr>
      </w:pPr>
    </w:p>
    <w:p w14:paraId="55DE95BA" w14:textId="77777777" w:rsidR="00CD1E9A" w:rsidRPr="00C80146" w:rsidRDefault="00CD1E9A" w:rsidP="00CD1E9A">
      <w:pPr>
        <w:jc w:val="both"/>
        <w:rPr>
          <w:sz w:val="28"/>
          <w:szCs w:val="28"/>
        </w:rPr>
      </w:pPr>
      <w:r w:rsidRPr="00C80146">
        <w:rPr>
          <w:sz w:val="28"/>
          <w:szCs w:val="28"/>
        </w:rPr>
        <w:t xml:space="preserve">Глава </w:t>
      </w:r>
    </w:p>
    <w:p w14:paraId="5722E559" w14:textId="77777777" w:rsidR="00CD1E9A" w:rsidRPr="00C80146" w:rsidRDefault="00CD1E9A" w:rsidP="00CD1E9A">
      <w:pPr>
        <w:jc w:val="both"/>
        <w:rPr>
          <w:sz w:val="28"/>
          <w:szCs w:val="28"/>
        </w:rPr>
      </w:pPr>
      <w:proofErr w:type="spellStart"/>
      <w:r w:rsidRPr="00C80146">
        <w:rPr>
          <w:sz w:val="28"/>
          <w:szCs w:val="28"/>
        </w:rPr>
        <w:t>Тарногского</w:t>
      </w:r>
      <w:proofErr w:type="spellEnd"/>
      <w:r w:rsidRPr="00C80146">
        <w:rPr>
          <w:sz w:val="28"/>
          <w:szCs w:val="28"/>
        </w:rPr>
        <w:t xml:space="preserve"> муниципального округа</w:t>
      </w:r>
    </w:p>
    <w:p w14:paraId="70C56CEF" w14:textId="7F1FC4CB" w:rsidR="00CD1E9A" w:rsidRPr="00C80146" w:rsidRDefault="00CD1E9A" w:rsidP="00CD1E9A">
      <w:pPr>
        <w:jc w:val="both"/>
        <w:rPr>
          <w:rStyle w:val="19"/>
          <w:sz w:val="28"/>
          <w:szCs w:val="28"/>
        </w:rPr>
      </w:pPr>
      <w:r w:rsidRPr="00C80146">
        <w:rPr>
          <w:sz w:val="28"/>
          <w:szCs w:val="28"/>
        </w:rPr>
        <w:t xml:space="preserve">Вологодской области          </w:t>
      </w:r>
      <w:bookmarkStart w:id="1" w:name="_GoBack"/>
      <w:bookmarkEnd w:id="1"/>
      <w:r w:rsidRPr="00C80146">
        <w:rPr>
          <w:sz w:val="28"/>
          <w:szCs w:val="28"/>
        </w:rPr>
        <w:t xml:space="preserve">                                        </w:t>
      </w:r>
      <w:r w:rsidR="005F5A51">
        <w:rPr>
          <w:sz w:val="28"/>
          <w:szCs w:val="28"/>
        </w:rPr>
        <w:t xml:space="preserve">        </w:t>
      </w:r>
      <w:r w:rsidRPr="00C80146">
        <w:rPr>
          <w:sz w:val="28"/>
          <w:szCs w:val="28"/>
        </w:rPr>
        <w:t xml:space="preserve">                   А.В. Кочкин </w:t>
      </w:r>
    </w:p>
    <w:p w14:paraId="60F0F25A" w14:textId="77777777" w:rsidR="00CD1E9A" w:rsidRPr="00C80146" w:rsidRDefault="00CD1E9A" w:rsidP="00CD1E9A">
      <w:pPr>
        <w:jc w:val="both"/>
        <w:rPr>
          <w:rStyle w:val="19"/>
          <w:sz w:val="28"/>
          <w:szCs w:val="28"/>
        </w:rPr>
      </w:pPr>
    </w:p>
    <w:p w14:paraId="168E4555" w14:textId="77777777" w:rsidR="008A57F1" w:rsidRPr="00C80146" w:rsidRDefault="008A57F1">
      <w:pPr>
        <w:widowControl w:val="0"/>
        <w:jc w:val="center"/>
        <w:rPr>
          <w:rFonts w:ascii="XO Thames" w:hAnsi="XO Thames"/>
          <w:sz w:val="28"/>
          <w:szCs w:val="28"/>
        </w:rPr>
      </w:pPr>
    </w:p>
    <w:p w14:paraId="6B06912A" w14:textId="77777777" w:rsidR="00090655" w:rsidRPr="00C80146" w:rsidRDefault="00090655">
      <w:pPr>
        <w:widowControl w:val="0"/>
        <w:jc w:val="center"/>
        <w:rPr>
          <w:rFonts w:ascii="XO Thames" w:hAnsi="XO Thames"/>
          <w:sz w:val="28"/>
          <w:szCs w:val="28"/>
        </w:rPr>
      </w:pPr>
    </w:p>
    <w:p w14:paraId="75FBD671" w14:textId="77777777" w:rsidR="00090655" w:rsidRPr="00C80146" w:rsidRDefault="00090655">
      <w:pPr>
        <w:widowControl w:val="0"/>
        <w:jc w:val="center"/>
        <w:rPr>
          <w:rFonts w:ascii="XO Thames" w:hAnsi="XO Thames"/>
          <w:sz w:val="28"/>
          <w:szCs w:val="28"/>
        </w:rPr>
      </w:pPr>
    </w:p>
    <w:p w14:paraId="595E9354" w14:textId="77777777" w:rsidR="00090655" w:rsidRPr="00C80146" w:rsidRDefault="00090655">
      <w:pPr>
        <w:widowControl w:val="0"/>
        <w:jc w:val="center"/>
        <w:rPr>
          <w:rFonts w:ascii="XO Thames" w:hAnsi="XO Thames"/>
          <w:sz w:val="28"/>
          <w:szCs w:val="28"/>
        </w:rPr>
      </w:pPr>
    </w:p>
    <w:p w14:paraId="1C46D51C" w14:textId="77777777" w:rsidR="00090655" w:rsidRPr="00C80146" w:rsidRDefault="00090655">
      <w:pPr>
        <w:widowControl w:val="0"/>
        <w:jc w:val="center"/>
        <w:rPr>
          <w:rFonts w:ascii="XO Thames" w:hAnsi="XO Thames"/>
          <w:sz w:val="28"/>
          <w:szCs w:val="28"/>
        </w:rPr>
      </w:pPr>
    </w:p>
    <w:p w14:paraId="646A539C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5E16699A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1CDE224C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10D67FED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0FF65110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77907B7F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7CDEA92D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050D0EE0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61004DA9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63B045A0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7C6C0747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57602E2C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1FD81FBC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4146294B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3BAAEC5A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273A04D3" w14:textId="77777777" w:rsidR="00090655" w:rsidRDefault="00090655">
      <w:pPr>
        <w:widowControl w:val="0"/>
        <w:jc w:val="center"/>
        <w:rPr>
          <w:rFonts w:ascii="XO Thames" w:hAnsi="XO Thames"/>
        </w:rPr>
      </w:pPr>
    </w:p>
    <w:p w14:paraId="3601103A" w14:textId="2EA3B718" w:rsidR="00090655" w:rsidRPr="005F5A51" w:rsidRDefault="005F5A51" w:rsidP="00916EAE">
      <w:pPr>
        <w:autoSpaceDE w:val="0"/>
        <w:ind w:left="5103"/>
        <w:rPr>
          <w:sz w:val="28"/>
          <w:szCs w:val="28"/>
        </w:rPr>
      </w:pPr>
      <w:r w:rsidRPr="005F5A51">
        <w:rPr>
          <w:sz w:val="28"/>
          <w:szCs w:val="28"/>
        </w:rPr>
        <w:lastRenderedPageBreak/>
        <w:t>П</w:t>
      </w:r>
      <w:r w:rsidR="00090655" w:rsidRPr="005F5A51">
        <w:rPr>
          <w:sz w:val="28"/>
          <w:szCs w:val="28"/>
        </w:rPr>
        <w:t>риложение</w:t>
      </w:r>
    </w:p>
    <w:p w14:paraId="61D85D4E" w14:textId="77777777" w:rsidR="00090655" w:rsidRPr="005F5A51" w:rsidRDefault="00090655" w:rsidP="00916EAE">
      <w:pPr>
        <w:autoSpaceDE w:val="0"/>
        <w:ind w:left="5103"/>
        <w:rPr>
          <w:sz w:val="28"/>
          <w:szCs w:val="28"/>
        </w:rPr>
      </w:pPr>
      <w:r w:rsidRPr="005F5A51">
        <w:rPr>
          <w:sz w:val="28"/>
          <w:szCs w:val="28"/>
        </w:rPr>
        <w:t>Утверждено решением</w:t>
      </w:r>
    </w:p>
    <w:p w14:paraId="44806A2E" w14:textId="77777777" w:rsidR="00090655" w:rsidRPr="005F5A51" w:rsidRDefault="00090655" w:rsidP="00916EAE">
      <w:pPr>
        <w:autoSpaceDE w:val="0"/>
        <w:ind w:left="5103"/>
        <w:rPr>
          <w:sz w:val="28"/>
          <w:szCs w:val="28"/>
        </w:rPr>
      </w:pPr>
      <w:r w:rsidRPr="005F5A51">
        <w:rPr>
          <w:sz w:val="28"/>
          <w:szCs w:val="28"/>
        </w:rPr>
        <w:t xml:space="preserve"> Представительного Собрания </w:t>
      </w:r>
    </w:p>
    <w:p w14:paraId="0A0210A5" w14:textId="6ABA2939" w:rsidR="00090655" w:rsidRPr="005F5A51" w:rsidRDefault="00090655" w:rsidP="00916EAE">
      <w:pPr>
        <w:autoSpaceDE w:val="0"/>
        <w:ind w:left="5103"/>
        <w:rPr>
          <w:sz w:val="28"/>
          <w:szCs w:val="28"/>
        </w:rPr>
      </w:pPr>
      <w:proofErr w:type="spellStart"/>
      <w:r w:rsidRPr="005F5A51">
        <w:rPr>
          <w:sz w:val="28"/>
          <w:szCs w:val="28"/>
        </w:rPr>
        <w:t>Тарногского</w:t>
      </w:r>
      <w:proofErr w:type="spellEnd"/>
      <w:r w:rsidRPr="005F5A51">
        <w:rPr>
          <w:sz w:val="28"/>
          <w:szCs w:val="28"/>
        </w:rPr>
        <w:t xml:space="preserve"> муниципального округа от </w:t>
      </w:r>
      <w:r w:rsidR="005F5A51" w:rsidRPr="005F5A51">
        <w:rPr>
          <w:sz w:val="28"/>
          <w:szCs w:val="28"/>
        </w:rPr>
        <w:t>30</w:t>
      </w:r>
      <w:r w:rsidRPr="005F5A51">
        <w:rPr>
          <w:sz w:val="28"/>
          <w:szCs w:val="28"/>
        </w:rPr>
        <w:t xml:space="preserve">.08.2024 г. № </w:t>
      </w:r>
      <w:r w:rsidR="00916EAE">
        <w:rPr>
          <w:sz w:val="28"/>
          <w:szCs w:val="28"/>
        </w:rPr>
        <w:t>277</w:t>
      </w:r>
    </w:p>
    <w:p w14:paraId="0C4531BB" w14:textId="77777777" w:rsidR="00090655" w:rsidRPr="005F5A51" w:rsidRDefault="00090655" w:rsidP="00090655">
      <w:pPr>
        <w:autoSpaceDE w:val="0"/>
        <w:ind w:left="5103"/>
        <w:jc w:val="center"/>
        <w:rPr>
          <w:sz w:val="28"/>
          <w:szCs w:val="28"/>
        </w:rPr>
      </w:pPr>
    </w:p>
    <w:p w14:paraId="559197B7" w14:textId="77777777" w:rsidR="00090655" w:rsidRPr="005F5A51" w:rsidRDefault="00090655" w:rsidP="00090655">
      <w:pPr>
        <w:autoSpaceDE w:val="0"/>
        <w:ind w:left="5103"/>
        <w:jc w:val="center"/>
        <w:rPr>
          <w:sz w:val="28"/>
          <w:szCs w:val="28"/>
        </w:rPr>
      </w:pPr>
    </w:p>
    <w:p w14:paraId="4D763DF1" w14:textId="77777777" w:rsidR="00090655" w:rsidRPr="005F5A51" w:rsidRDefault="00090655" w:rsidP="00090655">
      <w:pPr>
        <w:autoSpaceDE w:val="0"/>
        <w:ind w:left="5103"/>
        <w:jc w:val="center"/>
        <w:rPr>
          <w:sz w:val="28"/>
          <w:szCs w:val="28"/>
        </w:rPr>
      </w:pPr>
    </w:p>
    <w:p w14:paraId="4C33270F" w14:textId="77777777" w:rsidR="00090655" w:rsidRPr="005F5A51" w:rsidRDefault="00090655" w:rsidP="00090655">
      <w:pPr>
        <w:autoSpaceDE w:val="0"/>
        <w:jc w:val="center"/>
        <w:rPr>
          <w:bCs/>
          <w:sz w:val="28"/>
          <w:szCs w:val="28"/>
        </w:rPr>
      </w:pPr>
      <w:r w:rsidRPr="005F5A51">
        <w:rPr>
          <w:sz w:val="28"/>
          <w:szCs w:val="28"/>
        </w:rPr>
        <w:t>ПОРЯДОК</w:t>
      </w:r>
    </w:p>
    <w:p w14:paraId="5DF99FA8" w14:textId="1F890509" w:rsidR="00090655" w:rsidRPr="005F5A51" w:rsidRDefault="00090655" w:rsidP="00090655">
      <w:pPr>
        <w:ind w:right="459"/>
        <w:jc w:val="center"/>
        <w:rPr>
          <w:sz w:val="28"/>
          <w:szCs w:val="28"/>
        </w:rPr>
      </w:pPr>
      <w:r w:rsidRPr="005F5A51">
        <w:rPr>
          <w:bCs/>
          <w:sz w:val="28"/>
          <w:szCs w:val="28"/>
        </w:rPr>
        <w:t xml:space="preserve">определения цены земельных участков, находящихся в собственности </w:t>
      </w:r>
      <w:proofErr w:type="spellStart"/>
      <w:r w:rsidRPr="005F5A51">
        <w:rPr>
          <w:bCs/>
          <w:sz w:val="28"/>
          <w:szCs w:val="28"/>
        </w:rPr>
        <w:t>Тарногского</w:t>
      </w:r>
      <w:proofErr w:type="spellEnd"/>
      <w:r w:rsidRPr="005F5A51">
        <w:rPr>
          <w:bCs/>
          <w:sz w:val="28"/>
          <w:szCs w:val="28"/>
        </w:rPr>
        <w:t xml:space="preserve"> муниципального округа Вологодской области, при заключении договора купли-продажи земельного участка без проведения торгов в отдельных случаях в 2024 году (далее - Порядок)</w:t>
      </w:r>
    </w:p>
    <w:p w14:paraId="4C6EDF99" w14:textId="77777777" w:rsidR="00090655" w:rsidRPr="005F5A51" w:rsidRDefault="00090655" w:rsidP="00090655">
      <w:pPr>
        <w:jc w:val="center"/>
        <w:rPr>
          <w:sz w:val="28"/>
          <w:szCs w:val="28"/>
        </w:rPr>
      </w:pPr>
    </w:p>
    <w:p w14:paraId="5484DC2E" w14:textId="77777777" w:rsidR="00090655" w:rsidRPr="005F5A51" w:rsidRDefault="00090655" w:rsidP="00090655">
      <w:pPr>
        <w:ind w:firstLine="709"/>
        <w:jc w:val="both"/>
        <w:rPr>
          <w:sz w:val="28"/>
          <w:szCs w:val="28"/>
        </w:rPr>
      </w:pPr>
      <w:r w:rsidRPr="005F5A51">
        <w:rPr>
          <w:sz w:val="28"/>
          <w:szCs w:val="28"/>
        </w:rPr>
        <w:t xml:space="preserve">1. Настоящий Порядок определяет цену земельных участков, находящихся в собственности </w:t>
      </w:r>
      <w:proofErr w:type="spellStart"/>
      <w:r w:rsidRPr="005F5A51">
        <w:rPr>
          <w:sz w:val="28"/>
          <w:szCs w:val="28"/>
        </w:rPr>
        <w:t>Тарногского</w:t>
      </w:r>
      <w:proofErr w:type="spellEnd"/>
      <w:r w:rsidRPr="005F5A51">
        <w:rPr>
          <w:sz w:val="28"/>
          <w:szCs w:val="28"/>
        </w:rPr>
        <w:t xml:space="preserve"> муниципального округа Вологодской области, при заключении договора купли-продажи земельных участков без проведения торгов в случаях продажи земельных участков,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аренду.</w:t>
      </w:r>
    </w:p>
    <w:p w14:paraId="07FFA442" w14:textId="02CC65A6" w:rsidR="00090655" w:rsidRPr="005F5A51" w:rsidRDefault="00090655" w:rsidP="00090655">
      <w:pPr>
        <w:ind w:firstLine="709"/>
        <w:jc w:val="both"/>
        <w:rPr>
          <w:sz w:val="28"/>
          <w:szCs w:val="28"/>
        </w:rPr>
      </w:pPr>
      <w:r w:rsidRPr="005F5A51">
        <w:rPr>
          <w:sz w:val="28"/>
          <w:szCs w:val="28"/>
        </w:rPr>
        <w:t>2. Настоящий Порядок применяется при условии отсутствия у уполномоченного органа, предусмотренного статьей 39(2) Земельного кодекса Российской Федерации, информации о выявленных в рамках государственного земельного надзора и не</w:t>
      </w:r>
      <w:r w:rsidR="00916EAE">
        <w:rPr>
          <w:sz w:val="28"/>
          <w:szCs w:val="28"/>
        </w:rPr>
        <w:t xml:space="preserve"> </w:t>
      </w:r>
      <w:r w:rsidRPr="005F5A51">
        <w:rPr>
          <w:sz w:val="28"/>
          <w:szCs w:val="28"/>
        </w:rPr>
        <w:t>устраненных нарушениях законодательства Российской Федерации при использовании такого земельного участка.</w:t>
      </w:r>
    </w:p>
    <w:p w14:paraId="754D3FC1" w14:textId="77777777" w:rsidR="00090655" w:rsidRPr="005F5A51" w:rsidRDefault="00090655" w:rsidP="00090655">
      <w:pPr>
        <w:ind w:firstLine="709"/>
        <w:jc w:val="both"/>
        <w:rPr>
          <w:sz w:val="28"/>
          <w:szCs w:val="28"/>
        </w:rPr>
      </w:pPr>
      <w:r w:rsidRPr="005F5A51">
        <w:rPr>
          <w:sz w:val="28"/>
          <w:szCs w:val="28"/>
        </w:rPr>
        <w:t>3. Цена земельных участков при их продаже определяется как выраженный в рублях процент от кадастровой стоимости земельного участка и составляет:</w:t>
      </w:r>
    </w:p>
    <w:p w14:paraId="2F93CFC4" w14:textId="77777777" w:rsidR="00090655" w:rsidRPr="005F5A51" w:rsidRDefault="00090655" w:rsidP="00090655">
      <w:pPr>
        <w:ind w:firstLine="709"/>
        <w:jc w:val="both"/>
        <w:rPr>
          <w:sz w:val="28"/>
          <w:szCs w:val="28"/>
        </w:rPr>
      </w:pPr>
      <w:r w:rsidRPr="005F5A51">
        <w:rPr>
          <w:sz w:val="28"/>
          <w:szCs w:val="28"/>
        </w:rPr>
        <w:t>в отношении земельных участков для ведения личного подсобного хозяйства, ведения гражданами садоводства или огородничества для собственных нужд — 3%;</w:t>
      </w:r>
    </w:p>
    <w:p w14:paraId="54966765" w14:textId="77777777" w:rsidR="00090655" w:rsidRPr="005F5A51" w:rsidRDefault="00090655" w:rsidP="00090655">
      <w:pPr>
        <w:ind w:firstLine="709"/>
        <w:jc w:val="both"/>
        <w:rPr>
          <w:sz w:val="28"/>
          <w:szCs w:val="28"/>
        </w:rPr>
      </w:pPr>
      <w:r w:rsidRPr="005F5A51">
        <w:rPr>
          <w:sz w:val="28"/>
          <w:szCs w:val="28"/>
        </w:rPr>
        <w:t>в отношении земельных участков для отдыха (рекреации), производственной деятельности, нужд промышленности — 15%.</w:t>
      </w:r>
    </w:p>
    <w:p w14:paraId="29097BB0" w14:textId="77777777" w:rsidR="00090655" w:rsidRPr="005F5A51" w:rsidRDefault="00090655" w:rsidP="00090655">
      <w:pPr>
        <w:ind w:firstLine="709"/>
        <w:jc w:val="both"/>
        <w:rPr>
          <w:sz w:val="28"/>
          <w:szCs w:val="28"/>
        </w:rPr>
      </w:pPr>
      <w:r w:rsidRPr="005F5A51">
        <w:rPr>
          <w:sz w:val="28"/>
          <w:szCs w:val="28"/>
        </w:rPr>
        <w:t xml:space="preserve">При определении цены соответствующего земельного участка, находящегося в собственности </w:t>
      </w:r>
      <w:proofErr w:type="spellStart"/>
      <w:r w:rsidRPr="005F5A51">
        <w:rPr>
          <w:sz w:val="28"/>
          <w:szCs w:val="28"/>
        </w:rPr>
        <w:t>Тарногского</w:t>
      </w:r>
      <w:proofErr w:type="spellEnd"/>
      <w:r w:rsidRPr="005F5A51">
        <w:rPr>
          <w:sz w:val="28"/>
          <w:szCs w:val="28"/>
        </w:rPr>
        <w:t xml:space="preserve"> муниципального округа Вологодской области, применяется кадастровая стоимость этого земельного участка, действующая по состоянию на дату подачи в орган местного самоуправления заявления о заключении договора купли-продажи этого земельного участка.</w:t>
      </w:r>
    </w:p>
    <w:p w14:paraId="6BDADB49" w14:textId="77777777" w:rsidR="00090655" w:rsidRPr="005F5A51" w:rsidRDefault="00090655" w:rsidP="00090655">
      <w:pPr>
        <w:ind w:firstLine="709"/>
        <w:jc w:val="both"/>
        <w:rPr>
          <w:sz w:val="28"/>
          <w:szCs w:val="28"/>
        </w:rPr>
      </w:pPr>
      <w:r w:rsidRPr="005F5A51">
        <w:rPr>
          <w:sz w:val="28"/>
          <w:szCs w:val="28"/>
        </w:rPr>
        <w:lastRenderedPageBreak/>
        <w:t>В случае если после даты подачи заявления в Единый государственный реестр недвижимости внесены сведения о кадастровой стоимости этого земельного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орган местного самоуправления указанного заявления, цена по договору купли-продажи земельного участка определяется исходя из кадастровой стоимости, внесенной в Единый государственный реестр недвижимости на дату заключения договора купли-продажи.</w:t>
      </w:r>
    </w:p>
    <w:p w14:paraId="461B833E" w14:textId="77777777" w:rsidR="00090655" w:rsidRPr="005F5A51" w:rsidRDefault="00090655" w:rsidP="00724C49">
      <w:pPr>
        <w:ind w:firstLine="709"/>
        <w:jc w:val="both"/>
        <w:rPr>
          <w:rFonts w:ascii="XO Thames" w:hAnsi="XO Thames"/>
          <w:sz w:val="28"/>
          <w:szCs w:val="28"/>
        </w:rPr>
      </w:pPr>
      <w:r w:rsidRPr="005F5A51">
        <w:rPr>
          <w:sz w:val="28"/>
          <w:szCs w:val="28"/>
        </w:rPr>
        <w:t>4. Цена земельных участков определяется на дату подачи заявления с учетом особенностей, изложенных в пункте 3 настоящего Порядка, и указывается в договоре купли-продажи земельного участка.</w:t>
      </w:r>
    </w:p>
    <w:sectPr w:rsidR="00090655" w:rsidRPr="005F5A51" w:rsidSect="005F5A51">
      <w:headerReference w:type="default" r:id="rId9"/>
      <w:pgSz w:w="11906" w:h="16838"/>
      <w:pgMar w:top="709" w:right="851" w:bottom="1702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9C009" w14:textId="77777777" w:rsidR="001D6FDA" w:rsidRDefault="001D6FDA">
      <w:r>
        <w:separator/>
      </w:r>
    </w:p>
  </w:endnote>
  <w:endnote w:type="continuationSeparator" w:id="0">
    <w:p w14:paraId="3A7D764C" w14:textId="77777777" w:rsidR="001D6FDA" w:rsidRDefault="001D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C6D04" w14:textId="77777777" w:rsidR="001D6FDA" w:rsidRDefault="001D6FDA">
      <w:r>
        <w:separator/>
      </w:r>
    </w:p>
  </w:footnote>
  <w:footnote w:type="continuationSeparator" w:id="0">
    <w:p w14:paraId="4D25F5C8" w14:textId="77777777" w:rsidR="001D6FDA" w:rsidRDefault="001D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9D429" w14:textId="77777777" w:rsidR="008A57F1" w:rsidRDefault="0025061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84437">
      <w:rPr>
        <w:noProof/>
      </w:rPr>
      <w:t>3</w:t>
    </w:r>
    <w:r>
      <w:fldChar w:fldCharType="end"/>
    </w:r>
  </w:p>
  <w:p w14:paraId="353D1BD6" w14:textId="77777777" w:rsidR="008A57F1" w:rsidRDefault="008A57F1">
    <w:pPr>
      <w:pStyle w:val="af2"/>
      <w:jc w:val="center"/>
    </w:pPr>
  </w:p>
  <w:p w14:paraId="0461ACA6" w14:textId="77777777" w:rsidR="008A57F1" w:rsidRDefault="008A57F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21294"/>
    <w:multiLevelType w:val="multilevel"/>
    <w:tmpl w:val="EBCA357C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0"/>
      <w:numFmt w:val="decimal"/>
      <w:lvlText w:val="%1.%2."/>
      <w:lvlJc w:val="left"/>
      <w:pPr>
        <w:ind w:left="1500" w:hanging="78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440"/>
      </w:pPr>
    </w:lvl>
    <w:lvl w:ilvl="4">
      <w:start w:val="1"/>
      <w:numFmt w:val="decimal"/>
      <w:lvlText w:val="%1.%2.%3.%4.%5."/>
      <w:lvlJc w:val="left"/>
      <w:pPr>
        <w:ind w:left="2520" w:hanging="1800"/>
      </w:pPr>
    </w:lvl>
    <w:lvl w:ilvl="5">
      <w:start w:val="1"/>
      <w:numFmt w:val="decimal"/>
      <w:lvlText w:val="%1.%2.%3.%4.%5.%6."/>
      <w:lvlJc w:val="left"/>
      <w:pPr>
        <w:ind w:left="2880" w:hanging="2160"/>
      </w:pPr>
    </w:lvl>
    <w:lvl w:ilvl="6">
      <w:start w:val="1"/>
      <w:numFmt w:val="decimal"/>
      <w:lvlText w:val="%1.%2.%3.%4.%5.%6.%7."/>
      <w:lvlJc w:val="left"/>
      <w:pPr>
        <w:ind w:left="3240" w:hanging="2520"/>
      </w:pPr>
    </w:lvl>
    <w:lvl w:ilvl="7">
      <w:start w:val="1"/>
      <w:numFmt w:val="decimal"/>
      <w:lvlText w:val="%1.%2.%3.%4.%5.%6.%7.%8."/>
      <w:lvlJc w:val="left"/>
      <w:pPr>
        <w:ind w:left="3600" w:hanging="2880"/>
      </w:pPr>
    </w:lvl>
    <w:lvl w:ilvl="8">
      <w:start w:val="1"/>
      <w:numFmt w:val="decimal"/>
      <w:lvlText w:val="%1.%2.%3.%4.%5.%6.%7.%8.%9."/>
      <w:lvlJc w:val="left"/>
      <w:pPr>
        <w:ind w:left="3960" w:hanging="3240"/>
      </w:pPr>
    </w:lvl>
  </w:abstractNum>
  <w:abstractNum w:abstractNumId="1" w15:restartNumberingAfterBreak="0">
    <w:nsid w:val="2FB458A5"/>
    <w:multiLevelType w:val="multilevel"/>
    <w:tmpl w:val="178E0B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696A51"/>
    <w:multiLevelType w:val="multilevel"/>
    <w:tmpl w:val="CEFA0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7F1"/>
    <w:rsid w:val="000211DC"/>
    <w:rsid w:val="000217F4"/>
    <w:rsid w:val="00090655"/>
    <w:rsid w:val="000A0BFE"/>
    <w:rsid w:val="00172D21"/>
    <w:rsid w:val="001971A9"/>
    <w:rsid w:val="001A3433"/>
    <w:rsid w:val="001C0026"/>
    <w:rsid w:val="001C30F1"/>
    <w:rsid w:val="001D6FDA"/>
    <w:rsid w:val="00250614"/>
    <w:rsid w:val="00312FA0"/>
    <w:rsid w:val="00315ECD"/>
    <w:rsid w:val="003203C3"/>
    <w:rsid w:val="00392C0A"/>
    <w:rsid w:val="003D751E"/>
    <w:rsid w:val="003F063A"/>
    <w:rsid w:val="003F1349"/>
    <w:rsid w:val="00452275"/>
    <w:rsid w:val="00484437"/>
    <w:rsid w:val="004A0BFF"/>
    <w:rsid w:val="00560D67"/>
    <w:rsid w:val="005F5A51"/>
    <w:rsid w:val="0063476F"/>
    <w:rsid w:val="00644CA5"/>
    <w:rsid w:val="00724C49"/>
    <w:rsid w:val="00760549"/>
    <w:rsid w:val="00777CB3"/>
    <w:rsid w:val="007A2145"/>
    <w:rsid w:val="00894EB0"/>
    <w:rsid w:val="008A57F1"/>
    <w:rsid w:val="008A65BC"/>
    <w:rsid w:val="009143FE"/>
    <w:rsid w:val="00916EAE"/>
    <w:rsid w:val="009969CC"/>
    <w:rsid w:val="009A4EB6"/>
    <w:rsid w:val="009C72E1"/>
    <w:rsid w:val="00A12772"/>
    <w:rsid w:val="00A75722"/>
    <w:rsid w:val="00A75775"/>
    <w:rsid w:val="00AE1B2B"/>
    <w:rsid w:val="00AF59F3"/>
    <w:rsid w:val="00BB401E"/>
    <w:rsid w:val="00C80146"/>
    <w:rsid w:val="00CA38FD"/>
    <w:rsid w:val="00CD1E9A"/>
    <w:rsid w:val="00D30FC3"/>
    <w:rsid w:val="00D566DE"/>
    <w:rsid w:val="00D838F5"/>
    <w:rsid w:val="00F86B24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1ADC"/>
  <w15:docId w15:val="{03E8998C-6E40-41D7-A8F9-334F290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23">
    <w:name w:val="Знак примечания2"/>
    <w:basedOn w:val="24"/>
    <w:link w:val="25"/>
    <w:rPr>
      <w:sz w:val="16"/>
    </w:rPr>
  </w:style>
  <w:style w:type="character" w:customStyle="1" w:styleId="25">
    <w:name w:val="Знак примечания2"/>
    <w:basedOn w:val="26"/>
    <w:link w:val="2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16">
    <w:name w:val="Знак примечания1"/>
    <w:basedOn w:val="17"/>
    <w:link w:val="18"/>
    <w:rPr>
      <w:sz w:val="16"/>
    </w:rPr>
  </w:style>
  <w:style w:type="character" w:customStyle="1" w:styleId="18">
    <w:name w:val="Знак примечания1"/>
    <w:basedOn w:val="19"/>
    <w:link w:val="16"/>
    <w:rPr>
      <w:sz w:val="16"/>
    </w:rPr>
  </w:style>
  <w:style w:type="paragraph" w:customStyle="1" w:styleId="24">
    <w:name w:val="Основной шрифт абзаца2"/>
    <w:link w:val="26"/>
  </w:style>
  <w:style w:type="character" w:customStyle="1" w:styleId="26">
    <w:name w:val="Основной шрифт абзаца2"/>
    <w:link w:val="24"/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7">
    <w:name w:val="Гиперссылка2"/>
    <w:link w:val="a7"/>
    <w:rPr>
      <w:color w:val="0000FF"/>
      <w:u w:val="single"/>
    </w:rPr>
  </w:style>
  <w:style w:type="character" w:styleId="a7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Обычный1"/>
    <w:link w:val="1f1"/>
    <w:rPr>
      <w:rFonts w:ascii="Times New Roman" w:hAnsi="Times New Roman"/>
      <w:sz w:val="24"/>
    </w:rPr>
  </w:style>
  <w:style w:type="character" w:customStyle="1" w:styleId="1f1">
    <w:name w:val="Обычный1"/>
    <w:link w:val="1f0"/>
    <w:rPr>
      <w:rFonts w:ascii="Times New Roman" w:hAnsi="Times New Roman"/>
      <w:sz w:val="24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styleId="aa">
    <w:name w:val="No Spacing"/>
    <w:link w:val="ab"/>
    <w:pPr>
      <w:spacing w:after="0" w:line="240" w:lineRule="auto"/>
    </w:pPr>
  </w:style>
  <w:style w:type="character" w:customStyle="1" w:styleId="ab">
    <w:name w:val="Без интервала Знак"/>
    <w:link w:val="aa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basedOn w:val="17"/>
    <w:link w:val="1f3"/>
    <w:rPr>
      <w:color w:val="0563C1" w:themeColor="hyperlink"/>
      <w:u w:val="single"/>
    </w:rPr>
  </w:style>
  <w:style w:type="character" w:customStyle="1" w:styleId="1f3">
    <w:name w:val="Гиперссылка1"/>
    <w:basedOn w:val="19"/>
    <w:link w:val="1f2"/>
    <w:rPr>
      <w:color w:val="0563C1" w:themeColor="hyperlink"/>
      <w:u w:val="single"/>
    </w:rPr>
  </w:style>
  <w:style w:type="paragraph" w:customStyle="1" w:styleId="33">
    <w:name w:val="Основной шрифт абзаца3"/>
  </w:style>
  <w:style w:type="paragraph" w:styleId="ac">
    <w:name w:val="annotation subject"/>
    <w:basedOn w:val="ad"/>
    <w:next w:val="ad"/>
    <w:link w:val="ae"/>
    <w:rPr>
      <w:b/>
    </w:rPr>
  </w:style>
  <w:style w:type="character" w:customStyle="1" w:styleId="ae">
    <w:name w:val="Тема примечания Знак"/>
    <w:basedOn w:val="af"/>
    <w:link w:val="ac"/>
    <w:rPr>
      <w:rFonts w:ascii="Times New Roman" w:hAnsi="Times New Roman"/>
      <w:b/>
      <w:sz w:val="20"/>
    </w:rPr>
  </w:style>
  <w:style w:type="paragraph" w:styleId="ad">
    <w:name w:val="annotation text"/>
    <w:basedOn w:val="a"/>
    <w:link w:val="af"/>
    <w:rPr>
      <w:sz w:val="20"/>
    </w:rPr>
  </w:style>
  <w:style w:type="character" w:customStyle="1" w:styleId="af">
    <w:name w:val="Текст примечания Знак"/>
    <w:basedOn w:val="1"/>
    <w:link w:val="ad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-indent">
    <w:name w:val="no-indent"/>
    <w:basedOn w:val="a"/>
    <w:link w:val="no-indent0"/>
    <w:pPr>
      <w:spacing w:beforeAutospacing="1" w:afterAutospacing="1"/>
    </w:pPr>
  </w:style>
  <w:style w:type="character" w:customStyle="1" w:styleId="no-indent0">
    <w:name w:val="no-indent"/>
    <w:basedOn w:val="1"/>
    <w:link w:val="no-indent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1C30F1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hAnsi="Times New Roman" w:cs="Liberation Serif"/>
      <w:kern w:val="1"/>
      <w:sz w:val="24"/>
      <w:szCs w:val="24"/>
      <w:lang w:val="en-US" w:eastAsia="zh-CN" w:bidi="hi-IN"/>
    </w:rPr>
  </w:style>
  <w:style w:type="character" w:customStyle="1" w:styleId="af9">
    <w:name w:val="Цветовое выделение"/>
    <w:uiPriority w:val="99"/>
    <w:rsid w:val="00CD1E9A"/>
    <w:rPr>
      <w:b/>
      <w:color w:val="26282F"/>
    </w:rPr>
  </w:style>
  <w:style w:type="paragraph" w:customStyle="1" w:styleId="pboth">
    <w:name w:val="pboth"/>
    <w:basedOn w:val="a"/>
    <w:rsid w:val="00560D67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a">
    <w:name w:val="Гипертекстовая ссылка"/>
    <w:basedOn w:val="af9"/>
    <w:uiPriority w:val="99"/>
    <w:rsid w:val="00312FA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682C-DB99-408B-A4F3-5F8FC951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PomPredPS</cp:lastModifiedBy>
  <cp:revision>22</cp:revision>
  <cp:lastPrinted>2024-08-30T12:33:00Z</cp:lastPrinted>
  <dcterms:created xsi:type="dcterms:W3CDTF">2024-02-13T13:38:00Z</dcterms:created>
  <dcterms:modified xsi:type="dcterms:W3CDTF">2024-08-30T12:34:00Z</dcterms:modified>
</cp:coreProperties>
</file>