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A2" w:rsidRPr="00291854" w:rsidRDefault="00135AA2" w:rsidP="00DC02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854">
        <w:rPr>
          <w:rFonts w:ascii="Times New Roman" w:hAnsi="Times New Roman" w:cs="Times New Roman"/>
          <w:b/>
          <w:bCs/>
          <w:sz w:val="28"/>
          <w:szCs w:val="28"/>
        </w:rPr>
        <w:t>Подпрограмма 3 «Молодёжная политика»</w:t>
      </w:r>
    </w:p>
    <w:p w:rsidR="00135AA2" w:rsidRPr="00291854" w:rsidRDefault="00135AA2" w:rsidP="00B61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854">
        <w:rPr>
          <w:rFonts w:ascii="Times New Roman" w:hAnsi="Times New Roman" w:cs="Times New Roman"/>
          <w:sz w:val="28"/>
          <w:szCs w:val="28"/>
        </w:rPr>
        <w:t>(далее – подпрограмма 3)</w:t>
      </w:r>
    </w:p>
    <w:p w:rsidR="00135AA2" w:rsidRPr="00291854" w:rsidRDefault="00135AA2" w:rsidP="00B61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AA2" w:rsidRPr="00291854" w:rsidRDefault="00135AA2" w:rsidP="00B6188C">
      <w:pPr>
        <w:pStyle w:val="ConsPlusNormal"/>
        <w:spacing w:line="252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829"/>
      <w:bookmarkEnd w:id="0"/>
      <w:r w:rsidRPr="00291854">
        <w:rPr>
          <w:rFonts w:ascii="Times New Roman" w:hAnsi="Times New Roman" w:cs="Times New Roman"/>
          <w:b/>
          <w:bCs/>
          <w:sz w:val="28"/>
          <w:szCs w:val="28"/>
        </w:rPr>
        <w:t>ПАСПОРТ подпрограммы 3</w:t>
      </w:r>
    </w:p>
    <w:p w:rsidR="00135AA2" w:rsidRPr="00291854" w:rsidRDefault="00135AA2" w:rsidP="00B6188C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tbl>
      <w:tblPr>
        <w:tblW w:w="5120" w:type="pct"/>
        <w:tblInd w:w="-106" w:type="dxa"/>
        <w:tblLook w:val="00A0"/>
      </w:tblPr>
      <w:tblGrid>
        <w:gridCol w:w="4250"/>
        <w:gridCol w:w="5551"/>
      </w:tblGrid>
      <w:tr w:rsidR="00135AA2" w:rsidRPr="00291854">
        <w:tc>
          <w:tcPr>
            <w:tcW w:w="4361" w:type="dxa"/>
          </w:tcPr>
          <w:p w:rsidR="00135AA2" w:rsidRPr="00291854" w:rsidRDefault="00135AA2">
            <w:pPr>
              <w:pStyle w:val="ConsPlusNormal"/>
              <w:spacing w:line="252" w:lineRule="auto"/>
              <w:ind w:right="5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3 </w:t>
            </w:r>
          </w:p>
        </w:tc>
        <w:tc>
          <w:tcPr>
            <w:tcW w:w="5727" w:type="dxa"/>
          </w:tcPr>
          <w:p w:rsidR="00135AA2" w:rsidRPr="00291854" w:rsidRDefault="00135AA2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Отдел культуры, туризма и молодёжной политики администрации Тарногского муниципального района</w:t>
            </w:r>
          </w:p>
          <w:p w:rsidR="00135AA2" w:rsidRPr="00291854" w:rsidRDefault="00135AA2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AA2" w:rsidRPr="00291854">
        <w:tc>
          <w:tcPr>
            <w:tcW w:w="4361" w:type="dxa"/>
          </w:tcPr>
          <w:p w:rsidR="00135AA2" w:rsidRPr="00291854" w:rsidRDefault="00135AA2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:rsidR="00135AA2" w:rsidRPr="00291854" w:rsidRDefault="00135AA2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7" w:type="dxa"/>
          </w:tcPr>
          <w:p w:rsidR="00135AA2" w:rsidRPr="00291854" w:rsidRDefault="00135AA2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35AA2" w:rsidRPr="00291854">
        <w:tc>
          <w:tcPr>
            <w:tcW w:w="4361" w:type="dxa"/>
          </w:tcPr>
          <w:p w:rsidR="00135AA2" w:rsidRPr="00291854" w:rsidRDefault="00135AA2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3 </w:t>
            </w:r>
          </w:p>
        </w:tc>
        <w:tc>
          <w:tcPr>
            <w:tcW w:w="5727" w:type="dxa"/>
          </w:tcPr>
          <w:p w:rsidR="00135AA2" w:rsidRPr="00291854" w:rsidRDefault="00135AA2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создание  благоприятных условий для проявления и развития инновационного потенциала, возможностей для успешной социализации и эффективной самореализации молодых людей в интересах социально-экономического развития Тарногского муниципального района</w:t>
            </w:r>
          </w:p>
          <w:p w:rsidR="00135AA2" w:rsidRPr="00291854" w:rsidRDefault="00135AA2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AA2" w:rsidRPr="00291854">
        <w:tc>
          <w:tcPr>
            <w:tcW w:w="4361" w:type="dxa"/>
          </w:tcPr>
          <w:p w:rsidR="00135AA2" w:rsidRPr="00291854" w:rsidRDefault="00135AA2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3 </w:t>
            </w:r>
          </w:p>
        </w:tc>
        <w:tc>
          <w:tcPr>
            <w:tcW w:w="5727" w:type="dxa"/>
          </w:tcPr>
          <w:p w:rsidR="00135AA2" w:rsidRPr="00291854" w:rsidRDefault="00135AA2" w:rsidP="00163A5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Содействие формированию целостной системы (инфраструктуры) поддержки инициативной и талантливой молодежи, обладающей лидерскими навыками, научной, творческой и предпринимательской активностью; информирование молодежи и потенциальных возможностях ее самоопределения, саморазвития и самоорганизации.</w:t>
            </w:r>
          </w:p>
          <w:p w:rsidR="00135AA2" w:rsidRPr="00291854" w:rsidRDefault="00135AA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AA2" w:rsidRPr="00291854">
        <w:tc>
          <w:tcPr>
            <w:tcW w:w="4361" w:type="dxa"/>
          </w:tcPr>
          <w:p w:rsidR="00135AA2" w:rsidRPr="00291854" w:rsidRDefault="00135AA2" w:rsidP="00B87178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 3</w:t>
            </w:r>
          </w:p>
        </w:tc>
        <w:tc>
          <w:tcPr>
            <w:tcW w:w="5727" w:type="dxa"/>
          </w:tcPr>
          <w:p w:rsidR="00135AA2" w:rsidRPr="00291854" w:rsidRDefault="00135AA2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доля выполненных мероприятий в общем количестве мер</w:t>
            </w:r>
            <w:r w:rsidR="00655314">
              <w:rPr>
                <w:rFonts w:ascii="Times New Roman" w:hAnsi="Times New Roman" w:cs="Times New Roman"/>
                <w:sz w:val="28"/>
                <w:szCs w:val="28"/>
              </w:rPr>
              <w:t>оприятий годового плана работы о</w:t>
            </w: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тдела культуры, туризма и молодёжной политики администрации Тарногского муниципального района по молодёжной политике</w:t>
            </w:r>
          </w:p>
          <w:p w:rsidR="00135AA2" w:rsidRPr="00291854" w:rsidRDefault="00135AA2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AA2" w:rsidRPr="00291854">
        <w:tc>
          <w:tcPr>
            <w:tcW w:w="4361" w:type="dxa"/>
          </w:tcPr>
          <w:p w:rsidR="00135AA2" w:rsidRPr="00291854" w:rsidRDefault="00135AA2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135AA2" w:rsidRPr="00291854" w:rsidRDefault="00135AA2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подпрограммы 3</w:t>
            </w:r>
          </w:p>
          <w:p w:rsidR="00135AA2" w:rsidRPr="00291854" w:rsidRDefault="00135AA2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727" w:type="dxa"/>
          </w:tcPr>
          <w:p w:rsidR="00135AA2" w:rsidRPr="00291854" w:rsidRDefault="00135AA2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2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2019-2023</w:t>
            </w: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135AA2" w:rsidRPr="00291854" w:rsidRDefault="00135AA2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AA2" w:rsidRPr="000334C9">
        <w:tc>
          <w:tcPr>
            <w:tcW w:w="4361" w:type="dxa"/>
          </w:tcPr>
          <w:p w:rsidR="00135AA2" w:rsidRPr="00E64DE9" w:rsidRDefault="00135AA2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подпрогр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аммы 3 за счет средств </w:t>
            </w: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727" w:type="dxa"/>
          </w:tcPr>
          <w:p w:rsidR="00135AA2" w:rsidRPr="000334C9" w:rsidRDefault="00135AA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4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бюджетных ассигнований – 887,3 тыс. рублей, в том числе по годам реализации: </w:t>
            </w:r>
          </w:p>
          <w:p w:rsidR="00135AA2" w:rsidRPr="000334C9" w:rsidRDefault="00135AA2">
            <w:pPr>
              <w:pStyle w:val="ConsPlusCell"/>
              <w:spacing w:line="25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4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161,3 тыс. рублей;</w:t>
            </w:r>
          </w:p>
          <w:p w:rsidR="00135AA2" w:rsidRPr="000334C9" w:rsidRDefault="00135AA2" w:rsidP="00291854">
            <w:pPr>
              <w:pStyle w:val="ConsPlusCell"/>
              <w:spacing w:line="25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4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2020 год –  126,0 тыс. рублей;</w:t>
            </w:r>
          </w:p>
          <w:p w:rsidR="00135AA2" w:rsidRPr="000334C9" w:rsidRDefault="00135AA2">
            <w:pPr>
              <w:pStyle w:val="ConsPlusCell"/>
              <w:spacing w:line="25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4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 200,0 тыс. рублей;</w:t>
            </w:r>
          </w:p>
          <w:p w:rsidR="00135AA2" w:rsidRPr="000334C9" w:rsidRDefault="00135AA2">
            <w:pPr>
              <w:pStyle w:val="ConsPlusCell"/>
              <w:spacing w:line="25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4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 200,0 тыс. рублей;</w:t>
            </w:r>
          </w:p>
          <w:p w:rsidR="00135AA2" w:rsidRPr="000334C9" w:rsidRDefault="004A70F3" w:rsidP="00D27BDF">
            <w:pPr>
              <w:pStyle w:val="ConsPlusCell"/>
              <w:spacing w:line="25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  <w:r w:rsidR="00135AA2" w:rsidRPr="000334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34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135AA2" w:rsidRPr="000334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 тыс. рублей.</w:t>
            </w:r>
          </w:p>
          <w:p w:rsidR="00135AA2" w:rsidRPr="000334C9" w:rsidRDefault="00135AA2">
            <w:pPr>
              <w:pStyle w:val="ConsPlusCell"/>
              <w:spacing w:line="25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5AA2" w:rsidRPr="000334C9" w:rsidRDefault="00135AA2" w:rsidP="00B6188C">
            <w:pPr>
              <w:pStyle w:val="ConsPlusCell"/>
              <w:spacing w:line="25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5AA2" w:rsidRPr="00291854">
        <w:tc>
          <w:tcPr>
            <w:tcW w:w="4361" w:type="dxa"/>
          </w:tcPr>
          <w:p w:rsidR="00135AA2" w:rsidRPr="00291854" w:rsidRDefault="00135AA2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3</w:t>
            </w:r>
          </w:p>
        </w:tc>
        <w:tc>
          <w:tcPr>
            <w:tcW w:w="5727" w:type="dxa"/>
          </w:tcPr>
          <w:p w:rsidR="00135AA2" w:rsidRPr="00291854" w:rsidRDefault="00135AA2" w:rsidP="00740884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годового </w:t>
            </w:r>
            <w:r w:rsidR="00655314">
              <w:rPr>
                <w:rFonts w:ascii="Times New Roman" w:hAnsi="Times New Roman" w:cs="Times New Roman"/>
                <w:sz w:val="28"/>
                <w:szCs w:val="28"/>
              </w:rPr>
              <w:t>плана работы о</w:t>
            </w:r>
            <w:r w:rsidRPr="00291854">
              <w:rPr>
                <w:rFonts w:ascii="Times New Roman" w:hAnsi="Times New Roman" w:cs="Times New Roman"/>
                <w:sz w:val="28"/>
                <w:szCs w:val="28"/>
              </w:rPr>
              <w:t>тдела культуры, туризма и молодёжной политики администрации Тарногского муниципального района на 100   % (раздел молодежная политика)</w:t>
            </w:r>
          </w:p>
          <w:p w:rsidR="00135AA2" w:rsidRPr="00291854" w:rsidRDefault="00135AA2" w:rsidP="00302EE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35AA2" w:rsidRDefault="00135AA2" w:rsidP="0059353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71"/>
      <w:bookmarkStart w:id="2" w:name="Par1868"/>
      <w:bookmarkEnd w:id="1"/>
      <w:bookmarkEnd w:id="2"/>
      <w:r w:rsidRPr="00291854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реализации подпрограммы 3</w:t>
      </w:r>
    </w:p>
    <w:p w:rsidR="00655314" w:rsidRPr="00291854" w:rsidRDefault="00655314" w:rsidP="00DC028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A2" w:rsidRPr="00882501" w:rsidRDefault="00135AA2" w:rsidP="00DC02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1854">
        <w:rPr>
          <w:rFonts w:ascii="Times New Roman" w:hAnsi="Times New Roman" w:cs="Times New Roman"/>
          <w:sz w:val="28"/>
          <w:szCs w:val="28"/>
        </w:rPr>
        <w:t>Реализацию государственной молодёжной политики на территории Тарногского района возглавляет отдел культуры, туризма и молодежной политики администрации Тарногского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Pr="00291854">
        <w:rPr>
          <w:rFonts w:ascii="Times New Roman" w:hAnsi="Times New Roman" w:cs="Times New Roman"/>
          <w:sz w:val="28"/>
          <w:szCs w:val="28"/>
        </w:rPr>
        <w:t xml:space="preserve">. Отдел в своей  работе опирается  на принцип территориальности,  то есть ориентацию на работу с молодёжью конкретного микрорайона (администрация поселения, организации, учреждения,   предприятия, БУ </w:t>
      </w:r>
      <w:proofErr w:type="spellStart"/>
      <w:r w:rsidRPr="00291854">
        <w:rPr>
          <w:rFonts w:ascii="Times New Roman" w:hAnsi="Times New Roman" w:cs="Times New Roman"/>
          <w:sz w:val="28"/>
          <w:szCs w:val="28"/>
        </w:rPr>
        <w:t>ФиС</w:t>
      </w:r>
      <w:proofErr w:type="spellEnd"/>
      <w:r w:rsidRPr="00291854">
        <w:rPr>
          <w:rFonts w:ascii="Times New Roman" w:hAnsi="Times New Roman" w:cs="Times New Roman"/>
          <w:sz w:val="28"/>
          <w:szCs w:val="28"/>
        </w:rPr>
        <w:t xml:space="preserve"> «Атлант», Дом детского творчества, общеобразовательные школы, бюджетные учрежде</w:t>
      </w:r>
      <w:r w:rsidR="00944153">
        <w:rPr>
          <w:rFonts w:ascii="Times New Roman" w:hAnsi="Times New Roman" w:cs="Times New Roman"/>
          <w:sz w:val="28"/>
          <w:szCs w:val="28"/>
        </w:rPr>
        <w:t>ния культуры, МБУДО «</w:t>
      </w:r>
      <w:proofErr w:type="spellStart"/>
      <w:r w:rsidR="00944153">
        <w:rPr>
          <w:rFonts w:ascii="Times New Roman" w:hAnsi="Times New Roman" w:cs="Times New Roman"/>
          <w:sz w:val="28"/>
          <w:szCs w:val="28"/>
        </w:rPr>
        <w:t>Тарногская</w:t>
      </w:r>
      <w:proofErr w:type="spellEnd"/>
      <w:r w:rsidR="00944153">
        <w:rPr>
          <w:rFonts w:ascii="Times New Roman" w:hAnsi="Times New Roman" w:cs="Times New Roman"/>
          <w:sz w:val="28"/>
          <w:szCs w:val="28"/>
        </w:rPr>
        <w:t xml:space="preserve"> </w:t>
      </w:r>
      <w:r w:rsidRPr="00291854">
        <w:rPr>
          <w:rFonts w:ascii="Times New Roman" w:hAnsi="Times New Roman" w:cs="Times New Roman"/>
          <w:sz w:val="28"/>
          <w:szCs w:val="28"/>
        </w:rPr>
        <w:t>детская школа искусств»). Ежегодно принимается план работы на год, утверждённый заведующим отдело</w:t>
      </w:r>
      <w:r w:rsidR="00655314">
        <w:rPr>
          <w:rFonts w:ascii="Times New Roman" w:hAnsi="Times New Roman" w:cs="Times New Roman"/>
          <w:sz w:val="28"/>
          <w:szCs w:val="28"/>
        </w:rPr>
        <w:t xml:space="preserve">м. </w:t>
      </w:r>
      <w:proofErr w:type="gramStart"/>
      <w:r w:rsidR="00655314">
        <w:rPr>
          <w:rFonts w:ascii="Times New Roman" w:hAnsi="Times New Roman" w:cs="Times New Roman"/>
          <w:sz w:val="28"/>
          <w:szCs w:val="28"/>
        </w:rPr>
        <w:t xml:space="preserve">Руководствуясь этим планом, </w:t>
      </w:r>
      <w:r w:rsidR="000C2E53">
        <w:rPr>
          <w:rFonts w:ascii="Times New Roman" w:hAnsi="Times New Roman" w:cs="Times New Roman"/>
          <w:sz w:val="28"/>
          <w:szCs w:val="28"/>
        </w:rPr>
        <w:t>о</w:t>
      </w:r>
      <w:r w:rsidRPr="00291854">
        <w:rPr>
          <w:rFonts w:ascii="Times New Roman" w:hAnsi="Times New Roman" w:cs="Times New Roman"/>
          <w:sz w:val="28"/>
          <w:szCs w:val="28"/>
        </w:rPr>
        <w:t>тдел  работает, чтобы помочь молодым людям утвердить себя как личность,  реализоваться  в  самых  разных  направлениях: духовно-нравственное и патриотическое воспитание; пропаганда здорового образа жизни и профилактика правонарушений; развитие волонтёрского движения; содействие занятости; социально-экономическая поддержка (работа с молодыми семьями) через клубы молодой семьи; создание условий для творческого, лидерского, интеллектуального и физического развития;</w:t>
      </w:r>
      <w:proofErr w:type="gramEnd"/>
      <w:r w:rsidRPr="00291854">
        <w:rPr>
          <w:rFonts w:ascii="Times New Roman" w:hAnsi="Times New Roman" w:cs="Times New Roman"/>
          <w:sz w:val="28"/>
          <w:szCs w:val="28"/>
        </w:rPr>
        <w:t xml:space="preserve"> </w:t>
      </w:r>
      <w:r w:rsidRPr="00882501">
        <w:rPr>
          <w:rFonts w:ascii="Times New Roman" w:hAnsi="Times New Roman" w:cs="Times New Roman"/>
          <w:sz w:val="28"/>
          <w:szCs w:val="28"/>
        </w:rPr>
        <w:t>развитие детского и молодежного движения.</w:t>
      </w:r>
    </w:p>
    <w:p w:rsidR="00135AA2" w:rsidRDefault="00135AA2" w:rsidP="00DC028E">
      <w:pPr>
        <w:pStyle w:val="ConsPlusNormal"/>
        <w:widowControl/>
        <w:spacing w:line="252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883"/>
      <w:bookmarkEnd w:id="3"/>
      <w:r w:rsidRPr="00882501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82501">
        <w:rPr>
          <w:rFonts w:ascii="Times New Roman" w:hAnsi="Times New Roman" w:cs="Times New Roman"/>
          <w:b/>
          <w:bCs/>
          <w:sz w:val="28"/>
          <w:szCs w:val="28"/>
        </w:rPr>
        <w:t>. Цели, задачи, целевые показатели (индикаторы), основные ожидаемые конечные результаты реализации, сроки реализации подпрограммы 3</w:t>
      </w:r>
    </w:p>
    <w:p w:rsidR="00655314" w:rsidRPr="00882501" w:rsidRDefault="00655314" w:rsidP="00DC028E">
      <w:pPr>
        <w:pStyle w:val="ConsPlusNormal"/>
        <w:widowControl/>
        <w:spacing w:line="252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5AA2" w:rsidRPr="00882501" w:rsidRDefault="00135AA2" w:rsidP="00F05A45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501">
        <w:rPr>
          <w:rFonts w:ascii="Times New Roman" w:hAnsi="Times New Roman" w:cs="Times New Roman"/>
          <w:sz w:val="28"/>
          <w:szCs w:val="28"/>
        </w:rPr>
        <w:t xml:space="preserve">   </w:t>
      </w:r>
      <w:r w:rsidRPr="00882501">
        <w:rPr>
          <w:rFonts w:ascii="Times New Roman" w:hAnsi="Times New Roman" w:cs="Times New Roman"/>
          <w:sz w:val="28"/>
          <w:szCs w:val="28"/>
        </w:rPr>
        <w:tab/>
        <w:t>Целью подпрограммы 3 является создание  благоприятных условий для проявления и развития инновационного потенциала, возможностей для успешной социализации и эффективной самореализации молодых людей в интересах социально-экономического развития Тарногского муниципального района.</w:t>
      </w:r>
    </w:p>
    <w:p w:rsidR="00135AA2" w:rsidRPr="00882501" w:rsidRDefault="00135AA2" w:rsidP="00F05A4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501">
        <w:rPr>
          <w:rFonts w:ascii="Times New Roman" w:hAnsi="Times New Roman" w:cs="Times New Roman"/>
          <w:sz w:val="28"/>
          <w:szCs w:val="28"/>
        </w:rPr>
        <w:t xml:space="preserve">Для достижения данной цели предусмотрено решение задачи – </w:t>
      </w:r>
      <w:r w:rsidRPr="00882501">
        <w:rPr>
          <w:rFonts w:ascii="Times New Roman" w:hAnsi="Times New Roman" w:cs="Times New Roman"/>
          <w:sz w:val="28"/>
          <w:szCs w:val="28"/>
          <w:lang w:eastAsia="ru-RU"/>
        </w:rPr>
        <w:t xml:space="preserve">содействие формированию целостной системы (инфраструктуры) поддержки </w:t>
      </w:r>
      <w:r w:rsidRPr="0088250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инициативной и талантливой молодежи, обладающей лидерскими навыками, научной, творческой и предпринимательской активностью; информирование молодежи о потенциальных возможностях ее самоопределения, саморазвития и самоорганизации.</w:t>
      </w:r>
    </w:p>
    <w:p w:rsidR="00135AA2" w:rsidRPr="00882501" w:rsidRDefault="00135AA2" w:rsidP="00F05A4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501">
        <w:rPr>
          <w:rFonts w:ascii="Times New Roman" w:hAnsi="Times New Roman" w:cs="Times New Roman"/>
          <w:sz w:val="28"/>
          <w:szCs w:val="28"/>
        </w:rPr>
        <w:t xml:space="preserve">Ожидаемым результатом реализации подпрограммы 3 является выполнение плана работы </w:t>
      </w:r>
      <w:r w:rsidR="000C2E53">
        <w:rPr>
          <w:rFonts w:ascii="Times New Roman" w:hAnsi="Times New Roman" w:cs="Times New Roman"/>
          <w:sz w:val="28"/>
          <w:szCs w:val="28"/>
        </w:rPr>
        <w:t>о</w:t>
      </w:r>
      <w:r w:rsidRPr="00882501">
        <w:rPr>
          <w:rFonts w:ascii="Times New Roman" w:hAnsi="Times New Roman" w:cs="Times New Roman"/>
          <w:sz w:val="28"/>
          <w:szCs w:val="28"/>
        </w:rPr>
        <w:t>тдела на 100 % ежегодно (раздел молодежная политика).</w:t>
      </w:r>
    </w:p>
    <w:p w:rsidR="00135AA2" w:rsidRPr="00882501" w:rsidRDefault="00135AA2" w:rsidP="00B6188C">
      <w:pPr>
        <w:pStyle w:val="ConsPlusNormal"/>
        <w:spacing w:line="25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501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подпрограммы 3 приведены в приложении 1 к подпрограмме 3.</w:t>
      </w:r>
    </w:p>
    <w:p w:rsidR="00135AA2" w:rsidRPr="00882501" w:rsidRDefault="00135AA2" w:rsidP="00B61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подпрограммы 3 - </w:t>
      </w:r>
      <w:r w:rsidRPr="00882501">
        <w:rPr>
          <w:rFonts w:ascii="Times New Roman" w:hAnsi="Times New Roman" w:cs="Times New Roman"/>
          <w:sz w:val="28"/>
          <w:szCs w:val="28"/>
        </w:rPr>
        <w:t xml:space="preserve"> </w:t>
      </w:r>
      <w:r w:rsidRPr="00D562AC">
        <w:rPr>
          <w:rFonts w:ascii="Times New Roman" w:hAnsi="Times New Roman" w:cs="Times New Roman"/>
          <w:color w:val="000000" w:themeColor="text1"/>
          <w:sz w:val="28"/>
          <w:szCs w:val="28"/>
        </w:rPr>
        <w:t>2019-2023</w:t>
      </w:r>
      <w:r w:rsidRPr="0088250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35AA2" w:rsidRPr="00291854" w:rsidRDefault="00135AA2" w:rsidP="00B61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135AA2" w:rsidRDefault="00135AA2" w:rsidP="00DC02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901"/>
      <w:bookmarkEnd w:id="4"/>
      <w:r w:rsidRPr="005B01D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5B01DF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B01DF">
        <w:rPr>
          <w:rFonts w:ascii="Times New Roman" w:hAnsi="Times New Roman" w:cs="Times New Roman"/>
          <w:b/>
          <w:bCs/>
          <w:sz w:val="28"/>
          <w:szCs w:val="28"/>
        </w:rPr>
        <w:t>. Характеристика основных мероприятий подпрограммы 3</w:t>
      </w:r>
    </w:p>
    <w:p w:rsidR="00655314" w:rsidRPr="005B01DF" w:rsidRDefault="00655314" w:rsidP="00DC02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A2" w:rsidRPr="005B01DF" w:rsidRDefault="00135AA2" w:rsidP="00DC02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01DF">
        <w:rPr>
          <w:rFonts w:ascii="Times New Roman" w:hAnsi="Times New Roman" w:cs="Times New Roman"/>
          <w:sz w:val="28"/>
          <w:szCs w:val="28"/>
        </w:rPr>
        <w:t>Для достижения цели и решения задачи подпрограммы 3 необходимо реализов</w:t>
      </w:r>
      <w:r w:rsidR="00655314">
        <w:rPr>
          <w:rFonts w:ascii="Times New Roman" w:hAnsi="Times New Roman" w:cs="Times New Roman"/>
          <w:sz w:val="28"/>
          <w:szCs w:val="28"/>
        </w:rPr>
        <w:t>ать основное мероприятие 3.1. «О</w:t>
      </w:r>
      <w:r w:rsidRPr="005B01DF">
        <w:rPr>
          <w:rFonts w:ascii="Times New Roman" w:hAnsi="Times New Roman" w:cs="Times New Roman"/>
          <w:sz w:val="28"/>
          <w:szCs w:val="28"/>
        </w:rPr>
        <w:t>рганизационно-массовая работа с молодежью» (далее также –</w:t>
      </w:r>
      <w:r w:rsidR="00655314">
        <w:rPr>
          <w:rFonts w:ascii="Times New Roman" w:hAnsi="Times New Roman" w:cs="Times New Roman"/>
          <w:sz w:val="28"/>
          <w:szCs w:val="28"/>
        </w:rPr>
        <w:t xml:space="preserve"> мероприятие 3.1), направленное</w:t>
      </w:r>
      <w:r w:rsidRPr="005B01DF">
        <w:rPr>
          <w:rFonts w:ascii="Times New Roman" w:hAnsi="Times New Roman" w:cs="Times New Roman"/>
          <w:sz w:val="28"/>
          <w:szCs w:val="28"/>
        </w:rPr>
        <w:t xml:space="preserve"> на создание  благоприятных условий для проявления и развития инновационного потенциала, возможностей для успешной социализации и эффективной самореализации молодых людей в интересах социально-экономического развития Тарногского муниципального района.</w:t>
      </w:r>
    </w:p>
    <w:p w:rsidR="00135AA2" w:rsidRPr="005B01DF" w:rsidRDefault="00135AA2" w:rsidP="00DC0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1DF">
        <w:rPr>
          <w:rFonts w:ascii="Times New Roman" w:hAnsi="Times New Roman" w:cs="Times New Roman"/>
          <w:sz w:val="28"/>
          <w:szCs w:val="28"/>
        </w:rPr>
        <w:t>В рамках выполнения мероприятия 3.1 предусматривается:</w:t>
      </w:r>
    </w:p>
    <w:p w:rsidR="00135AA2" w:rsidRPr="005B01DF" w:rsidRDefault="00135AA2" w:rsidP="00DC0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1DF">
        <w:rPr>
          <w:rFonts w:ascii="Times New Roman" w:hAnsi="Times New Roman" w:cs="Times New Roman"/>
          <w:sz w:val="28"/>
          <w:szCs w:val="28"/>
        </w:rPr>
        <w:t>организация и проведение мероприятий, направленных на развитие творческого потенциала молодежи;</w:t>
      </w:r>
    </w:p>
    <w:p w:rsidR="00135AA2" w:rsidRPr="005B01DF" w:rsidRDefault="00135AA2" w:rsidP="00DC0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1DF">
        <w:rPr>
          <w:rFonts w:ascii="Times New Roman" w:hAnsi="Times New Roman" w:cs="Times New Roman"/>
          <w:sz w:val="28"/>
          <w:szCs w:val="28"/>
        </w:rPr>
        <w:t>поддержка деятельности общественных объединений и молодежных организаций;</w:t>
      </w:r>
    </w:p>
    <w:p w:rsidR="00135AA2" w:rsidRPr="005B01DF" w:rsidRDefault="00135AA2" w:rsidP="00DC0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1DF">
        <w:rPr>
          <w:rFonts w:ascii="Times New Roman" w:hAnsi="Times New Roman" w:cs="Times New Roman"/>
          <w:sz w:val="28"/>
          <w:szCs w:val="28"/>
        </w:rPr>
        <w:t>проведение и организация акций, фестивалей, конкурсов и иных мероприятий;</w:t>
      </w:r>
    </w:p>
    <w:p w:rsidR="00135AA2" w:rsidRPr="005B01DF" w:rsidRDefault="00135AA2" w:rsidP="00DC0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1DF">
        <w:rPr>
          <w:rFonts w:ascii="Times New Roman" w:hAnsi="Times New Roman" w:cs="Times New Roman"/>
          <w:sz w:val="28"/>
          <w:szCs w:val="28"/>
        </w:rPr>
        <w:t>участие в областных мероприятиях  (фестивалях, слетах, конкурсах, сборах);</w:t>
      </w:r>
    </w:p>
    <w:p w:rsidR="00135AA2" w:rsidRPr="005B01DF" w:rsidRDefault="00135AA2" w:rsidP="00DC0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1DF">
        <w:rPr>
          <w:rFonts w:ascii="Times New Roman" w:hAnsi="Times New Roman" w:cs="Times New Roman"/>
          <w:sz w:val="28"/>
          <w:szCs w:val="28"/>
        </w:rPr>
        <w:t>организация мероприятий направленных на гражданское и патриотическое воспитание молодежи;</w:t>
      </w:r>
    </w:p>
    <w:p w:rsidR="00135AA2" w:rsidRPr="005B01DF" w:rsidRDefault="00135AA2" w:rsidP="00DC028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1DF">
        <w:rPr>
          <w:rFonts w:ascii="Times New Roman" w:hAnsi="Times New Roman" w:cs="Times New Roman"/>
          <w:sz w:val="28"/>
          <w:szCs w:val="28"/>
          <w:lang w:eastAsia="ru-RU"/>
        </w:rPr>
        <w:t>организация серии мероприятий, направленных на профилактику негативных явлений в молодежной среде;</w:t>
      </w:r>
    </w:p>
    <w:p w:rsidR="00135AA2" w:rsidRDefault="00135AA2" w:rsidP="00DC028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1DF">
        <w:rPr>
          <w:rFonts w:ascii="Times New Roman" w:hAnsi="Times New Roman" w:cs="Times New Roman"/>
          <w:sz w:val="28"/>
          <w:szCs w:val="28"/>
          <w:lang w:eastAsia="ru-RU"/>
        </w:rPr>
        <w:t>поддержка деятельности молодежны</w:t>
      </w:r>
      <w:r>
        <w:rPr>
          <w:rFonts w:ascii="Times New Roman" w:hAnsi="Times New Roman" w:cs="Times New Roman"/>
          <w:sz w:val="28"/>
          <w:szCs w:val="28"/>
          <w:lang w:eastAsia="ru-RU"/>
        </w:rPr>
        <w:t>х клубов и клубов молодых семей;</w:t>
      </w:r>
    </w:p>
    <w:p w:rsidR="00135AA2" w:rsidRPr="005B01DF" w:rsidRDefault="00135AA2" w:rsidP="00DC028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укрепление материально-технической базы.</w:t>
      </w:r>
    </w:p>
    <w:p w:rsidR="00135AA2" w:rsidRDefault="00135AA2" w:rsidP="00DC02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01DF">
        <w:rPr>
          <w:rFonts w:ascii="Times New Roman" w:hAnsi="Times New Roman" w:cs="Times New Roman"/>
          <w:sz w:val="18"/>
          <w:szCs w:val="18"/>
          <w:lang w:eastAsia="ru-RU"/>
        </w:rPr>
        <w:t> </w:t>
      </w:r>
      <w:r w:rsidRPr="005B01DF">
        <w:rPr>
          <w:rFonts w:ascii="Times New Roman" w:hAnsi="Times New Roman" w:cs="Times New Roman"/>
          <w:sz w:val="28"/>
          <w:szCs w:val="28"/>
        </w:rPr>
        <w:t xml:space="preserve">Мероприятие 3.1 направлено на достижение целевых значений показателей (индикаторов): «доля выполненных мероприятий, в общем количестве мероприятий годового плана работы </w:t>
      </w:r>
      <w:r w:rsidR="000C2E53">
        <w:rPr>
          <w:rFonts w:ascii="Times New Roman" w:hAnsi="Times New Roman" w:cs="Times New Roman"/>
          <w:sz w:val="28"/>
          <w:szCs w:val="28"/>
        </w:rPr>
        <w:t>о</w:t>
      </w:r>
      <w:r w:rsidRPr="005B01DF">
        <w:rPr>
          <w:rFonts w:ascii="Times New Roman" w:hAnsi="Times New Roman" w:cs="Times New Roman"/>
          <w:sz w:val="28"/>
          <w:szCs w:val="28"/>
        </w:rPr>
        <w:t xml:space="preserve">тдела культуры, туризма и </w:t>
      </w:r>
      <w:r w:rsidRPr="00F47814">
        <w:rPr>
          <w:rFonts w:ascii="Times New Roman" w:hAnsi="Times New Roman" w:cs="Times New Roman"/>
          <w:sz w:val="28"/>
          <w:szCs w:val="28"/>
        </w:rPr>
        <w:t>молодёжной политики администрации Тарногского муниципального района (раздел молодежная политика)».</w:t>
      </w:r>
    </w:p>
    <w:p w:rsidR="00655314" w:rsidRPr="00882501" w:rsidRDefault="00655314" w:rsidP="00655314">
      <w:pPr>
        <w:pStyle w:val="ConsPlusNormal"/>
        <w:spacing w:line="25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501">
        <w:rPr>
          <w:rFonts w:ascii="Times New Roman" w:hAnsi="Times New Roman" w:cs="Times New Roman"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sz w:val="28"/>
          <w:szCs w:val="28"/>
        </w:rPr>
        <w:t>порядке сбора информации и методике расчета целевых показателей (индикаторов)</w:t>
      </w:r>
      <w:r w:rsidRPr="00882501">
        <w:rPr>
          <w:rFonts w:ascii="Times New Roman" w:hAnsi="Times New Roman" w:cs="Times New Roman"/>
          <w:sz w:val="28"/>
          <w:szCs w:val="28"/>
        </w:rPr>
        <w:t xml:space="preserve"> подпрограммы 3 приведены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82501">
        <w:rPr>
          <w:rFonts w:ascii="Times New Roman" w:hAnsi="Times New Roman" w:cs="Times New Roman"/>
          <w:sz w:val="28"/>
          <w:szCs w:val="28"/>
        </w:rPr>
        <w:t xml:space="preserve"> к подпрограмме 3.</w:t>
      </w:r>
    </w:p>
    <w:p w:rsidR="00655314" w:rsidRPr="00F47814" w:rsidRDefault="00655314" w:rsidP="00DC02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AA2" w:rsidRPr="00F47814" w:rsidRDefault="00135AA2" w:rsidP="00B61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5AA2" w:rsidRDefault="00135AA2" w:rsidP="00DC028E">
      <w:pPr>
        <w:pStyle w:val="ConsPlusNormal"/>
        <w:spacing w:line="252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1906"/>
      <w:bookmarkEnd w:id="5"/>
      <w:r w:rsidRPr="00F47814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F47814">
        <w:rPr>
          <w:rFonts w:ascii="Times New Roman" w:hAnsi="Times New Roman" w:cs="Times New Roman"/>
          <w:b/>
          <w:bCs/>
          <w:sz w:val="28"/>
          <w:szCs w:val="28"/>
        </w:rPr>
        <w:t>. Финансовое обеспечение реализации основных мероприятий подпрограммы 3 за счет средств бюджета района</w:t>
      </w:r>
    </w:p>
    <w:p w:rsidR="00655314" w:rsidRPr="00F47814" w:rsidRDefault="00655314" w:rsidP="00DC028E">
      <w:pPr>
        <w:pStyle w:val="ConsPlusNormal"/>
        <w:spacing w:line="252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A2" w:rsidRPr="000334C9" w:rsidRDefault="00135AA2" w:rsidP="00B6188C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2CE7">
        <w:rPr>
          <w:rFonts w:ascii="Times New Roman" w:hAnsi="Times New Roman" w:cs="Times New Roman"/>
          <w:sz w:val="28"/>
          <w:szCs w:val="28"/>
        </w:rPr>
        <w:t xml:space="preserve">Объем финансовых </w:t>
      </w:r>
      <w:r w:rsidRPr="000334C9">
        <w:rPr>
          <w:rFonts w:ascii="Times New Roman" w:hAnsi="Times New Roman" w:cs="Times New Roman"/>
          <w:color w:val="000000"/>
          <w:sz w:val="28"/>
          <w:szCs w:val="28"/>
        </w:rPr>
        <w:t xml:space="preserve">средств бюджета района, необходимых для реализации подпрограммы 3, составляет  </w:t>
      </w:r>
      <w:r w:rsidRPr="00D562AC">
        <w:rPr>
          <w:rFonts w:ascii="Times New Roman" w:hAnsi="Times New Roman" w:cs="Times New Roman"/>
          <w:bCs/>
          <w:color w:val="000000"/>
          <w:sz w:val="28"/>
          <w:szCs w:val="28"/>
        </w:rPr>
        <w:t>887,3</w:t>
      </w:r>
      <w:r w:rsidRPr="000334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334C9">
        <w:rPr>
          <w:rFonts w:ascii="Times New Roman" w:hAnsi="Times New Roman" w:cs="Times New Roman"/>
          <w:color w:val="000000"/>
          <w:sz w:val="28"/>
          <w:szCs w:val="28"/>
        </w:rPr>
        <w:t>тыс. рублей, в том числе по годам реализации:</w:t>
      </w:r>
    </w:p>
    <w:p w:rsidR="00135AA2" w:rsidRPr="000334C9" w:rsidRDefault="00135AA2" w:rsidP="00793C1B">
      <w:pPr>
        <w:pStyle w:val="ConsPlusCell"/>
        <w:spacing w:line="252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334C9">
        <w:rPr>
          <w:rFonts w:ascii="Times New Roman" w:hAnsi="Times New Roman" w:cs="Times New Roman"/>
          <w:color w:val="000000"/>
          <w:sz w:val="28"/>
          <w:szCs w:val="28"/>
        </w:rPr>
        <w:t>2019 год –  161,3 тыс. рублей;</w:t>
      </w:r>
    </w:p>
    <w:p w:rsidR="00135AA2" w:rsidRPr="000334C9" w:rsidRDefault="00135AA2" w:rsidP="00793C1B">
      <w:pPr>
        <w:pStyle w:val="ConsPlusCell"/>
        <w:spacing w:line="252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334C9">
        <w:rPr>
          <w:rFonts w:ascii="Times New Roman" w:hAnsi="Times New Roman" w:cs="Times New Roman"/>
          <w:color w:val="000000"/>
          <w:sz w:val="28"/>
          <w:szCs w:val="28"/>
        </w:rPr>
        <w:t>2020 год –  126,0 тыс. рублей;</w:t>
      </w:r>
    </w:p>
    <w:p w:rsidR="00135AA2" w:rsidRPr="000334C9" w:rsidRDefault="00135AA2" w:rsidP="00793C1B">
      <w:pPr>
        <w:pStyle w:val="ConsPlusCell"/>
        <w:spacing w:line="252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334C9">
        <w:rPr>
          <w:rFonts w:ascii="Times New Roman" w:hAnsi="Times New Roman" w:cs="Times New Roman"/>
          <w:color w:val="000000"/>
          <w:sz w:val="28"/>
          <w:szCs w:val="28"/>
        </w:rPr>
        <w:t>2021 год –  200,0 тыс. рублей;</w:t>
      </w:r>
    </w:p>
    <w:p w:rsidR="00135AA2" w:rsidRPr="000334C9" w:rsidRDefault="00135AA2" w:rsidP="00793C1B">
      <w:pPr>
        <w:pStyle w:val="ConsPlusCell"/>
        <w:spacing w:line="252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334C9">
        <w:rPr>
          <w:rFonts w:ascii="Times New Roman" w:hAnsi="Times New Roman" w:cs="Times New Roman"/>
          <w:color w:val="000000"/>
          <w:sz w:val="28"/>
          <w:szCs w:val="28"/>
        </w:rPr>
        <w:t>2022 год –  200,0 тыс. рублей;</w:t>
      </w:r>
    </w:p>
    <w:p w:rsidR="00135AA2" w:rsidRPr="000334C9" w:rsidRDefault="00135AA2" w:rsidP="00D27BDF">
      <w:pPr>
        <w:pStyle w:val="ConsPlusCell"/>
        <w:spacing w:line="252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334C9">
        <w:rPr>
          <w:rFonts w:ascii="Times New Roman" w:hAnsi="Times New Roman" w:cs="Times New Roman"/>
          <w:color w:val="000000"/>
          <w:sz w:val="28"/>
          <w:szCs w:val="28"/>
        </w:rPr>
        <w:t>2023 год –  200,0 тыс. рублей.</w:t>
      </w:r>
    </w:p>
    <w:p w:rsidR="00135AA2" w:rsidRPr="003A2CE7" w:rsidRDefault="00135AA2" w:rsidP="00793C1B">
      <w:pPr>
        <w:pStyle w:val="ConsPlusCel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5AA2" w:rsidRPr="00F47814" w:rsidRDefault="00135AA2" w:rsidP="00BC3009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814">
        <w:rPr>
          <w:rFonts w:ascii="Times New Roman" w:hAnsi="Times New Roman" w:cs="Times New Roman"/>
          <w:sz w:val="28"/>
          <w:szCs w:val="28"/>
        </w:rPr>
        <w:t xml:space="preserve">Финансовое обеспечение подпрограммы 3 за счет средств бюджета </w:t>
      </w:r>
      <w:r w:rsidR="0094415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47814">
        <w:rPr>
          <w:rFonts w:ascii="Times New Roman" w:hAnsi="Times New Roman" w:cs="Times New Roman"/>
          <w:sz w:val="28"/>
          <w:szCs w:val="28"/>
        </w:rPr>
        <w:t xml:space="preserve">приведено в </w:t>
      </w:r>
      <w:hyperlink r:id="rId5" w:anchor="Par2425" w:history="1">
        <w:r w:rsidRPr="00F47814">
          <w:rPr>
            <w:rStyle w:val="a3"/>
            <w:color w:val="auto"/>
            <w:sz w:val="28"/>
            <w:szCs w:val="28"/>
            <w:u w:val="none"/>
          </w:rPr>
          <w:t xml:space="preserve">приложении </w:t>
        </w:r>
      </w:hyperlink>
      <w:r w:rsidRPr="00F47814">
        <w:rPr>
          <w:rFonts w:ascii="Times New Roman" w:hAnsi="Times New Roman" w:cs="Times New Roman"/>
          <w:sz w:val="28"/>
          <w:szCs w:val="28"/>
        </w:rPr>
        <w:t>3 к подпрограмме 3.</w:t>
      </w:r>
    </w:p>
    <w:p w:rsidR="00135AA2" w:rsidRPr="00291854" w:rsidRDefault="00135AA2" w:rsidP="00DC028E">
      <w:pPr>
        <w:autoSpaceDE w:val="0"/>
        <w:autoSpaceDN w:val="0"/>
        <w:adjustRightInd w:val="0"/>
        <w:spacing w:after="0" w:line="252" w:lineRule="auto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135AA2" w:rsidRDefault="00135AA2" w:rsidP="00DC028E">
      <w:pPr>
        <w:pStyle w:val="ConsPlusNormal"/>
        <w:spacing w:line="252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F47814">
        <w:rPr>
          <w:rFonts w:ascii="Times New Roman" w:hAnsi="Times New Roman" w:cs="Times New Roman"/>
          <w:b/>
          <w:bCs/>
          <w:sz w:val="28"/>
          <w:szCs w:val="28"/>
        </w:rPr>
        <w:t xml:space="preserve">V. Характеристика мер правового регулирования подпрограммы 3 </w:t>
      </w:r>
    </w:p>
    <w:p w:rsidR="00135AA2" w:rsidRPr="00F47814" w:rsidRDefault="00135AA2" w:rsidP="00DC028E">
      <w:pPr>
        <w:pStyle w:val="ConsPlusNormal"/>
        <w:spacing w:line="252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A2" w:rsidRPr="00F47814" w:rsidRDefault="00135AA2" w:rsidP="00B6188C">
      <w:pPr>
        <w:pStyle w:val="ConsPlusNormal"/>
        <w:spacing w:line="25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7814">
        <w:rPr>
          <w:rFonts w:ascii="Times New Roman" w:hAnsi="Times New Roman" w:cs="Times New Roman"/>
          <w:sz w:val="28"/>
          <w:szCs w:val="28"/>
        </w:rPr>
        <w:t>Меры правового регулирования в сфере реализации подпрограммы 3 не планируются.</w:t>
      </w:r>
    </w:p>
    <w:p w:rsidR="00135AA2" w:rsidRPr="00F47814" w:rsidRDefault="00135AA2" w:rsidP="00B6188C">
      <w:pPr>
        <w:autoSpaceDE w:val="0"/>
        <w:autoSpaceDN w:val="0"/>
        <w:adjustRightInd w:val="0"/>
        <w:spacing w:after="0" w:line="252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35AA2" w:rsidRPr="00F47814" w:rsidRDefault="00135AA2" w:rsidP="00B6188C">
      <w:pPr>
        <w:pStyle w:val="ConsPlusNormal"/>
        <w:spacing w:line="252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7814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F47814">
        <w:rPr>
          <w:rFonts w:ascii="Times New Roman" w:hAnsi="Times New Roman" w:cs="Times New Roman"/>
          <w:b/>
          <w:bCs/>
          <w:sz w:val="28"/>
          <w:szCs w:val="28"/>
        </w:rPr>
        <w:t>. Прогноз сводных показателей муниципальных заданий на оказание муниципальных услуг, выполнение работ бюджетными учреждениями культуры района</w:t>
      </w:r>
    </w:p>
    <w:p w:rsidR="00135AA2" w:rsidRPr="00F47814" w:rsidRDefault="00135AA2" w:rsidP="00B6188C">
      <w:pPr>
        <w:pStyle w:val="ConsPlusNormal"/>
        <w:spacing w:line="25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35AA2" w:rsidRPr="00F47814" w:rsidRDefault="00135AA2" w:rsidP="00B6188C">
      <w:pPr>
        <w:pStyle w:val="ConsPlusNormal"/>
        <w:spacing w:line="25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7814">
        <w:rPr>
          <w:rFonts w:ascii="Times New Roman" w:hAnsi="Times New Roman" w:cs="Times New Roman"/>
          <w:sz w:val="28"/>
          <w:szCs w:val="28"/>
        </w:rPr>
        <w:t>В рамках выполнения мероприятий подпрограммы 3 не предусматривается выполнение муниципальных заданий на оказание муниципальных  услуг, выполнение работ бюджетными учреждениями культуры района.</w:t>
      </w:r>
    </w:p>
    <w:p w:rsidR="00135AA2" w:rsidRPr="00291854" w:rsidRDefault="00135AA2" w:rsidP="00B6188C">
      <w:pPr>
        <w:autoSpaceDE w:val="0"/>
        <w:autoSpaceDN w:val="0"/>
        <w:adjustRightInd w:val="0"/>
        <w:spacing w:after="0" w:line="252" w:lineRule="auto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135AA2" w:rsidRPr="00F47814" w:rsidRDefault="00135AA2" w:rsidP="00DC028E">
      <w:pPr>
        <w:autoSpaceDE w:val="0"/>
        <w:autoSpaceDN w:val="0"/>
        <w:adjustRightInd w:val="0"/>
        <w:spacing w:after="0" w:line="252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47814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F47814">
        <w:rPr>
          <w:rFonts w:ascii="Times New Roman" w:hAnsi="Times New Roman" w:cs="Times New Roman"/>
          <w:b/>
          <w:bCs/>
          <w:sz w:val="28"/>
          <w:szCs w:val="28"/>
        </w:rPr>
        <w:t>. Информация об участии государственных внебюджетных фондов, физических и юридических лиц в реализации подпрограммы 3</w:t>
      </w:r>
    </w:p>
    <w:p w:rsidR="00135AA2" w:rsidRPr="00F47814" w:rsidRDefault="00135AA2" w:rsidP="00DC028E">
      <w:pPr>
        <w:autoSpaceDE w:val="0"/>
        <w:autoSpaceDN w:val="0"/>
        <w:adjustRightInd w:val="0"/>
        <w:spacing w:after="0" w:line="252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A2" w:rsidRPr="00F47814" w:rsidRDefault="00135AA2" w:rsidP="00F321E0">
      <w:pPr>
        <w:autoSpaceDE w:val="0"/>
        <w:autoSpaceDN w:val="0"/>
        <w:adjustRightInd w:val="0"/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  <w:sectPr w:rsidR="00135AA2" w:rsidRPr="00F47814" w:rsidSect="00DC028E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  <w:r w:rsidRPr="00F47814">
        <w:rPr>
          <w:rFonts w:ascii="Times New Roman" w:hAnsi="Times New Roman" w:cs="Times New Roman"/>
          <w:sz w:val="28"/>
          <w:szCs w:val="28"/>
        </w:rPr>
        <w:t>В реализации подпрограммы 3 не предусматривается участие государственных внебюджетных фондов, физических и юридических лиц.</w:t>
      </w:r>
    </w:p>
    <w:p w:rsidR="00135AA2" w:rsidRPr="00C52C22" w:rsidRDefault="00135AA2" w:rsidP="00740884">
      <w:pPr>
        <w:tabs>
          <w:tab w:val="left" w:pos="10206"/>
          <w:tab w:val="left" w:pos="12049"/>
        </w:tabs>
        <w:autoSpaceDE w:val="0"/>
        <w:autoSpaceDN w:val="0"/>
        <w:adjustRightInd w:val="0"/>
        <w:spacing w:after="0" w:line="240" w:lineRule="auto"/>
        <w:ind w:left="1190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52C2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135AA2" w:rsidRPr="00C52C22" w:rsidRDefault="00135AA2" w:rsidP="00740884">
      <w:pPr>
        <w:tabs>
          <w:tab w:val="left" w:pos="10206"/>
          <w:tab w:val="left" w:pos="12049"/>
        </w:tabs>
        <w:autoSpaceDE w:val="0"/>
        <w:autoSpaceDN w:val="0"/>
        <w:adjustRightInd w:val="0"/>
        <w:spacing w:after="0" w:line="240" w:lineRule="auto"/>
        <w:ind w:left="1190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52C22">
        <w:rPr>
          <w:rFonts w:ascii="Times New Roman" w:hAnsi="Times New Roman" w:cs="Times New Roman"/>
          <w:sz w:val="28"/>
          <w:szCs w:val="28"/>
          <w:lang w:eastAsia="ru-RU"/>
        </w:rPr>
        <w:t xml:space="preserve">к подпрограмме 3 </w:t>
      </w:r>
    </w:p>
    <w:p w:rsidR="00135AA2" w:rsidRPr="00C52C22" w:rsidRDefault="00135AA2" w:rsidP="00BE053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A2" w:rsidRPr="00C52C22" w:rsidRDefault="00135AA2" w:rsidP="00BE053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A2" w:rsidRPr="00C52C22" w:rsidRDefault="00135AA2" w:rsidP="00BE053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C22">
        <w:rPr>
          <w:rFonts w:ascii="Times New Roman" w:hAnsi="Times New Roman" w:cs="Times New Roman"/>
          <w:b/>
          <w:bCs/>
          <w:sz w:val="28"/>
          <w:szCs w:val="28"/>
        </w:rPr>
        <w:t>Сведения о целевых показателях (индикаторах) подпрограммы 3</w:t>
      </w:r>
    </w:p>
    <w:p w:rsidR="00135AA2" w:rsidRPr="00C52C22" w:rsidRDefault="00135AA2" w:rsidP="00BE053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A2" w:rsidRPr="00C52C22" w:rsidRDefault="00135AA2" w:rsidP="00BE0531">
      <w:pPr>
        <w:pStyle w:val="ConsPlusNormal"/>
        <w:jc w:val="center"/>
        <w:rPr>
          <w:rFonts w:cs="Times New Roman"/>
          <w:b/>
          <w:bCs/>
        </w:rPr>
      </w:pPr>
    </w:p>
    <w:tbl>
      <w:tblPr>
        <w:tblW w:w="1481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2836"/>
        <w:gridCol w:w="2977"/>
        <w:gridCol w:w="1275"/>
        <w:gridCol w:w="1136"/>
        <w:gridCol w:w="1100"/>
        <w:gridCol w:w="1454"/>
        <w:gridCol w:w="1628"/>
        <w:gridCol w:w="1701"/>
      </w:tblGrid>
      <w:tr w:rsidR="00135AA2" w:rsidRPr="00C52C22" w:rsidTr="00A24AF6">
        <w:trPr>
          <w:trHeight w:val="70"/>
        </w:trPr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№</w:t>
            </w:r>
          </w:p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2C2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52C22">
              <w:rPr>
                <w:rFonts w:ascii="Times New Roman" w:hAnsi="Times New Roman" w:cs="Times New Roman"/>
              </w:rPr>
              <w:t>/</w:t>
            </w:r>
            <w:proofErr w:type="spellStart"/>
            <w:r w:rsidRPr="00C52C2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Задача, направленная на достижение цели</w:t>
            </w:r>
          </w:p>
        </w:tc>
        <w:tc>
          <w:tcPr>
            <w:tcW w:w="2977" w:type="dxa"/>
            <w:vMerge w:val="restart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275" w:type="dxa"/>
            <w:vMerge w:val="restart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Ед.</w:t>
            </w:r>
          </w:p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19" w:type="dxa"/>
            <w:gridSpan w:val="5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Значение целевого показателя (индикатора)</w:t>
            </w:r>
          </w:p>
        </w:tc>
      </w:tr>
      <w:tr w:rsidR="00135AA2" w:rsidRPr="00C52C22" w:rsidTr="00A24AF6"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6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  <w:spacing w:val="-6"/>
              </w:rPr>
              <w:t>отчет</w:t>
            </w:r>
            <w:r w:rsidRPr="00C52C22">
              <w:rPr>
                <w:rFonts w:ascii="Times New Roman" w:hAnsi="Times New Roman" w:cs="Times New Roman"/>
              </w:rPr>
              <w:t>ное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отчетное</w:t>
            </w:r>
          </w:p>
        </w:tc>
        <w:tc>
          <w:tcPr>
            <w:tcW w:w="4783" w:type="dxa"/>
            <w:gridSpan w:val="3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плановое</w:t>
            </w:r>
          </w:p>
        </w:tc>
      </w:tr>
      <w:tr w:rsidR="00135AA2" w:rsidRPr="00C52C22" w:rsidTr="00A24AF6"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6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135AA2" w:rsidRPr="00C52C22" w:rsidRDefault="00135AA2" w:rsidP="00D27B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Pr="00C52C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135AA2" w:rsidRPr="00C52C22" w:rsidRDefault="00135AA2" w:rsidP="00D27B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52C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4" w:type="dxa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C52C22">
              <w:rPr>
                <w:rFonts w:ascii="Times New Roman" w:hAnsi="Times New Roman" w:cs="Times New Roman"/>
              </w:rPr>
              <w:t xml:space="preserve"> год</w:t>
            </w:r>
          </w:p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135AA2" w:rsidRPr="00C52C22" w:rsidRDefault="00135AA2" w:rsidP="00D27B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C52C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</w:tcPr>
          <w:p w:rsidR="00135AA2" w:rsidRPr="00C52C22" w:rsidRDefault="00135AA2" w:rsidP="00D27B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C52C2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135AA2" w:rsidRPr="00C52C22" w:rsidTr="00A24AF6">
        <w:trPr>
          <w:trHeight w:val="343"/>
        </w:trPr>
        <w:tc>
          <w:tcPr>
            <w:tcW w:w="708" w:type="dxa"/>
          </w:tcPr>
          <w:p w:rsidR="00135AA2" w:rsidRPr="00C52C22" w:rsidRDefault="00135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6" w:type="dxa"/>
          </w:tcPr>
          <w:p w:rsidR="00135AA2" w:rsidRPr="00C52C22" w:rsidRDefault="00135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C52C22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4" w:type="dxa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135AA2" w:rsidRPr="00C52C22" w:rsidRDefault="00135A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35AA2" w:rsidRPr="00C52C22" w:rsidTr="00A24AF6">
        <w:trPr>
          <w:trHeight w:val="2128"/>
        </w:trPr>
        <w:tc>
          <w:tcPr>
            <w:tcW w:w="708" w:type="dxa"/>
          </w:tcPr>
          <w:p w:rsidR="00135AA2" w:rsidRPr="00C52C22" w:rsidRDefault="00135A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6" w:type="dxa"/>
            <w:vAlign w:val="center"/>
          </w:tcPr>
          <w:p w:rsidR="00135AA2" w:rsidRPr="00C52C22" w:rsidRDefault="00135AA2" w:rsidP="00793C1B">
            <w:pPr>
              <w:pStyle w:val="ConsPlusNormal"/>
              <w:jc w:val="center"/>
              <w:rPr>
                <w:rFonts w:ascii="Times New Roman" w:eastAsia="TimesNew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Содействие формированию целостной системы (инфраструктуры) поддержки инициативной и талантливой молодежи, обладающей лидерскими навыками, научной, творческой и предпринимательской активностью; информирование молодежи и потенциальных возможностях ее самоопределения, саморазвития и самоорганизации.</w:t>
            </w:r>
          </w:p>
        </w:tc>
        <w:tc>
          <w:tcPr>
            <w:tcW w:w="2977" w:type="dxa"/>
            <w:vAlign w:val="center"/>
          </w:tcPr>
          <w:p w:rsidR="00135AA2" w:rsidRPr="00C52C22" w:rsidRDefault="00135AA2" w:rsidP="00793C1B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доля выполненных мероприятий, в общем количестве мероприятий годового плана</w:t>
            </w:r>
            <w:r w:rsidR="00655314">
              <w:rPr>
                <w:rFonts w:ascii="Times New Roman" w:hAnsi="Times New Roman" w:cs="Times New Roman"/>
              </w:rPr>
              <w:t xml:space="preserve"> работы о</w:t>
            </w:r>
            <w:r w:rsidRPr="00C52C22">
              <w:rPr>
                <w:rFonts w:ascii="Times New Roman" w:hAnsi="Times New Roman" w:cs="Times New Roman"/>
              </w:rPr>
              <w:t>тдела культуры, туризма и молодёжной политики администрации Тарногского муниципального района</w:t>
            </w:r>
          </w:p>
        </w:tc>
        <w:tc>
          <w:tcPr>
            <w:tcW w:w="1275" w:type="dxa"/>
            <w:vAlign w:val="center"/>
          </w:tcPr>
          <w:p w:rsidR="00135AA2" w:rsidRPr="00C52C22" w:rsidRDefault="00135AA2" w:rsidP="00793C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6" w:type="dxa"/>
            <w:vAlign w:val="center"/>
          </w:tcPr>
          <w:p w:rsidR="00135AA2" w:rsidRPr="00C52C22" w:rsidRDefault="00135AA2" w:rsidP="00793C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0" w:type="dxa"/>
            <w:vAlign w:val="center"/>
          </w:tcPr>
          <w:p w:rsidR="00135AA2" w:rsidRPr="00C52C22" w:rsidRDefault="00135AA2" w:rsidP="00793C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4" w:type="dxa"/>
            <w:vAlign w:val="center"/>
          </w:tcPr>
          <w:p w:rsidR="00135AA2" w:rsidRPr="00C52C22" w:rsidRDefault="00135AA2" w:rsidP="00793C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28" w:type="dxa"/>
            <w:vAlign w:val="center"/>
          </w:tcPr>
          <w:p w:rsidR="00135AA2" w:rsidRPr="00C52C22" w:rsidRDefault="00135AA2" w:rsidP="00793C1B">
            <w:pPr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135AA2" w:rsidRPr="00C52C22" w:rsidRDefault="00135AA2" w:rsidP="00793C1B">
            <w:pPr>
              <w:jc w:val="center"/>
              <w:rPr>
                <w:rFonts w:ascii="Times New Roman" w:hAnsi="Times New Roman" w:cs="Times New Roman"/>
              </w:rPr>
            </w:pPr>
          </w:p>
          <w:p w:rsidR="00135AA2" w:rsidRPr="00C52C22" w:rsidRDefault="00135AA2" w:rsidP="00793C1B">
            <w:pPr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100</w:t>
            </w:r>
          </w:p>
          <w:p w:rsidR="00135AA2" w:rsidRPr="00C52C22" w:rsidRDefault="00135AA2" w:rsidP="00793C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5AA2" w:rsidRPr="00291854" w:rsidRDefault="00135AA2" w:rsidP="003E487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  <w:bookmarkStart w:id="6" w:name="Par1931"/>
      <w:bookmarkStart w:id="7" w:name="Par1955"/>
      <w:bookmarkEnd w:id="6"/>
      <w:bookmarkEnd w:id="7"/>
    </w:p>
    <w:p w:rsidR="00135AA2" w:rsidRPr="00291854" w:rsidRDefault="00135AA2" w:rsidP="003E487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135AA2" w:rsidRPr="00291854" w:rsidRDefault="00135AA2" w:rsidP="003E487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135AA2" w:rsidRPr="00291854" w:rsidRDefault="00135AA2" w:rsidP="003E487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135AA2" w:rsidRPr="00291854" w:rsidRDefault="00135AA2" w:rsidP="003E487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135AA2" w:rsidRPr="00291854" w:rsidRDefault="00135AA2" w:rsidP="003E487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135AA2" w:rsidRPr="00C52C22" w:rsidRDefault="00135AA2" w:rsidP="00655314">
      <w:pPr>
        <w:pStyle w:val="ConsPlusNormal"/>
        <w:ind w:left="11328"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2C22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135AA2" w:rsidRPr="00C52C22" w:rsidRDefault="00135AA2" w:rsidP="004C6E56">
      <w:pPr>
        <w:pStyle w:val="ConsPlusNormal"/>
        <w:ind w:left="11328" w:firstLine="708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52C22">
        <w:rPr>
          <w:rFonts w:ascii="Times New Roman" w:hAnsi="Times New Roman" w:cs="Times New Roman"/>
          <w:sz w:val="28"/>
          <w:szCs w:val="28"/>
        </w:rPr>
        <w:t>к подпрограмме 3</w:t>
      </w:r>
    </w:p>
    <w:p w:rsidR="00135AA2" w:rsidRPr="00C52C22" w:rsidRDefault="00135AA2" w:rsidP="00BE05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5AA2" w:rsidRPr="00C52C22" w:rsidRDefault="00135AA2" w:rsidP="00BE0531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52C22">
        <w:rPr>
          <w:rFonts w:ascii="Times New Roman" w:hAnsi="Times New Roman" w:cs="Times New Roman"/>
          <w:b/>
          <w:bCs/>
          <w:sz w:val="28"/>
          <w:szCs w:val="28"/>
        </w:rPr>
        <w:t>Сведения о порядке сбора информации и методике расчета целевых показателей (индикаторов) подпрограммы 3</w:t>
      </w:r>
    </w:p>
    <w:p w:rsidR="00135AA2" w:rsidRPr="00C52C22" w:rsidRDefault="00135AA2" w:rsidP="00BE05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1"/>
        <w:gridCol w:w="1989"/>
        <w:gridCol w:w="713"/>
        <w:gridCol w:w="1359"/>
        <w:gridCol w:w="1051"/>
        <w:gridCol w:w="2409"/>
        <w:gridCol w:w="2103"/>
        <w:gridCol w:w="1496"/>
        <w:gridCol w:w="1260"/>
        <w:gridCol w:w="1031"/>
        <w:gridCol w:w="1463"/>
      </w:tblGrid>
      <w:tr w:rsidR="00135AA2" w:rsidRPr="00C52C22">
        <w:tc>
          <w:tcPr>
            <w:tcW w:w="382" w:type="dxa"/>
          </w:tcPr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C2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4AF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24AF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="00A24AF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90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13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Еди</w:t>
            </w:r>
            <w:proofErr w:type="spell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изме-рения</w:t>
            </w:r>
            <w:proofErr w:type="spellEnd"/>
            <w:proofErr w:type="gramEnd"/>
          </w:p>
        </w:tc>
        <w:tc>
          <w:tcPr>
            <w:tcW w:w="1359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Определение целевого показателя  (индикатора)</w:t>
            </w:r>
          </w:p>
        </w:tc>
        <w:tc>
          <w:tcPr>
            <w:tcW w:w="1051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Времен-ные</w:t>
            </w:r>
            <w:proofErr w:type="spellEnd"/>
            <w:proofErr w:type="gram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целевого </w:t>
            </w:r>
            <w:proofErr w:type="spell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показате-ля</w:t>
            </w:r>
            <w:proofErr w:type="spell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инди-катора</w:t>
            </w:r>
            <w:proofErr w:type="spell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Алгоритм формирования (формула) и методологические пояснения к целевому показателю (индикатору)*</w:t>
            </w:r>
          </w:p>
        </w:tc>
        <w:tc>
          <w:tcPr>
            <w:tcW w:w="2103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Базовые показатели (индикаторы), используемые в формуле</w:t>
            </w:r>
          </w:p>
        </w:tc>
        <w:tc>
          <w:tcPr>
            <w:tcW w:w="1496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60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Объект и единица наблюдения</w:t>
            </w:r>
          </w:p>
        </w:tc>
        <w:tc>
          <w:tcPr>
            <w:tcW w:w="1031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Охват единиц </w:t>
            </w:r>
            <w:proofErr w:type="spellStart"/>
            <w:proofErr w:type="gram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совокуп-ности</w:t>
            </w:r>
            <w:proofErr w:type="spellEnd"/>
            <w:proofErr w:type="gramEnd"/>
          </w:p>
        </w:tc>
        <w:tc>
          <w:tcPr>
            <w:tcW w:w="1463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Ответствен-ный</w:t>
            </w:r>
            <w:proofErr w:type="spellEnd"/>
            <w:proofErr w:type="gram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за сбор данных по целевому показателю (индикатору)</w:t>
            </w:r>
          </w:p>
        </w:tc>
      </w:tr>
      <w:tr w:rsidR="00135AA2" w:rsidRPr="00C52C22">
        <w:tc>
          <w:tcPr>
            <w:tcW w:w="382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90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3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59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51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03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6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31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63" w:type="dxa"/>
          </w:tcPr>
          <w:p w:rsidR="00135AA2" w:rsidRPr="00C52C22" w:rsidRDefault="0013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C2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135AA2" w:rsidRPr="00C52C22">
        <w:trPr>
          <w:trHeight w:val="1965"/>
        </w:trPr>
        <w:tc>
          <w:tcPr>
            <w:tcW w:w="382" w:type="dxa"/>
            <w:vMerge w:val="restart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0" w:type="dxa"/>
            <w:vMerge w:val="restart"/>
          </w:tcPr>
          <w:p w:rsidR="00135AA2" w:rsidRPr="00C52C22" w:rsidRDefault="00A24AF6" w:rsidP="00A24AF6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мероприятий, в общем количестве мер</w:t>
            </w:r>
            <w:r w:rsidR="00AC320C">
              <w:rPr>
                <w:rFonts w:ascii="Times New Roman" w:hAnsi="Times New Roman" w:cs="Times New Roman"/>
                <w:sz w:val="20"/>
                <w:szCs w:val="20"/>
              </w:rPr>
              <w:t>оприятий годового плана работы о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тдела культуры, туризма и молодёжной политики администрации Тарногского муниципального района (раздел   молодежная политика)</w:t>
            </w:r>
          </w:p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Merge w:val="restart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9" w:type="dxa"/>
            <w:vMerge w:val="restart"/>
          </w:tcPr>
          <w:p w:rsidR="00135AA2" w:rsidRPr="00432B8E" w:rsidRDefault="00A24AF6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B8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35AA2" w:rsidRPr="00432B8E">
              <w:rPr>
                <w:rFonts w:ascii="Times New Roman" w:hAnsi="Times New Roman" w:cs="Times New Roman"/>
                <w:sz w:val="20"/>
                <w:szCs w:val="20"/>
              </w:rPr>
              <w:t>оказатель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5AA2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35AA2" w:rsidRPr="00432B8E">
              <w:rPr>
                <w:rFonts w:ascii="Times New Roman" w:hAnsi="Times New Roman" w:cs="Times New Roman"/>
                <w:sz w:val="20"/>
                <w:szCs w:val="20"/>
              </w:rPr>
              <w:t>характеризу-ет</w:t>
            </w:r>
            <w:proofErr w:type="spellEnd"/>
            <w:proofErr w:type="gramEnd"/>
            <w:r w:rsidR="00135AA2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ст</w:t>
            </w:r>
            <w:r w:rsidR="00AC320C">
              <w:rPr>
                <w:rFonts w:ascii="Times New Roman" w:hAnsi="Times New Roman" w:cs="Times New Roman"/>
                <w:sz w:val="20"/>
                <w:szCs w:val="20"/>
              </w:rPr>
              <w:t>епень выполнения плана работы  о</w:t>
            </w:r>
            <w:r w:rsidR="00135AA2" w:rsidRPr="00432B8E">
              <w:rPr>
                <w:rFonts w:ascii="Times New Roman" w:hAnsi="Times New Roman" w:cs="Times New Roman"/>
                <w:sz w:val="20"/>
                <w:szCs w:val="20"/>
              </w:rPr>
              <w:t>тдела культуры, туризма и молодёжной политики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C355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Тарногского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C355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51" w:type="dxa"/>
            <w:vMerge w:val="restart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  <w:r w:rsidR="00A24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135AA2" w:rsidRPr="00C52C22" w:rsidRDefault="00135AA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bookmarkStart w:id="8" w:name="Par1825"/>
          <w:bookmarkEnd w:id="8"/>
          <w:p w:rsidR="00135AA2" w:rsidRPr="00C52C22" w:rsidRDefault="00253778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  <w:pict>
                <v:group id="_x0000_s1026" editas="canvas" style="width:108pt;height:61.65pt;mso-position-horizontal-relative:char;mso-position-vertical-relative:line" coordsize="2160,1233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2160;height:1233" o:preferrelative="f">
                    <v:fill o:detectmouseclick="t"/>
                    <v:path o:extrusionok="t" o:connecttype="none"/>
                  </v:shape>
                  <v:line id="_x0000_s1028" style="position:absolute" from="629,346" to="1108,347" strokeweight="47e-5mm"/>
                  <v:rect id="_x0000_s1029" style="position:absolute;left:1654;top:198;width:129;height:1026;mso-wrap-style:none" filled="f" stroked="f">
                    <v:textbox style="mso-fit-shape-to-text:t" inset="0,0,0,0">
                      <w:txbxContent>
                        <w:p w:rsidR="00135AA2" w:rsidRDefault="00135AA2" w:rsidP="00BE0531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</w:pPr>
                        </w:p>
                        <w:p w:rsidR="00135AA2" w:rsidRDefault="00135AA2" w:rsidP="00BE0531"/>
                      </w:txbxContent>
                    </v:textbox>
                  </v:rect>
                  <v:rect id="_x0000_s1030" style="position:absolute;left:1257;top:198;width:129;height:1026;mso-wrap-style:none" filled="f" stroked="f">
                    <v:textbox style="mso-fit-shape-to-text:t" inset="0,0,0,0">
                      <w:txbxContent>
                        <w:p w:rsidR="00135AA2" w:rsidRDefault="00135AA2" w:rsidP="00BE0531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</w:pPr>
                        </w:p>
                        <w:p w:rsidR="00135AA2" w:rsidRDefault="00135AA2" w:rsidP="00BE0531"/>
                      </w:txbxContent>
                    </v:textbox>
                  </v:rect>
                  <v:rect id="_x0000_s1031" style="position:absolute;left:1208;top:198;width:61;height:509;mso-wrap-style:none" filled="f" stroked="f">
                    <v:textbox style="mso-fit-shape-to-text:t" inset="0,0,0,0">
                      <w:txbxContent>
                        <w:p w:rsidR="00135AA2" w:rsidRDefault="00135AA2" w:rsidP="00BE0531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2" style="position:absolute;left:1158;top:198;width:625;height:509" filled="f" stroked="f">
                    <v:textbox style="mso-fit-shape-to-text:t" inset="0,0,0,0">
                      <w:txbxContent>
                        <w:p w:rsidR="00135AA2" w:rsidRDefault="00135AA2" w:rsidP="00BE0531">
                          <w:pPr>
                            <w:rPr>
                              <w:color w:val="008000"/>
                            </w:rPr>
                          </w:pPr>
                          <w:r>
                            <w:t>*100</w:t>
                          </w:r>
                        </w:p>
                      </w:txbxContent>
                    </v:textbox>
                  </v:rect>
                  <v:rect id="_x0000_s1033" style="position:absolute;left:645;top:395;width:422;height:517;mso-wrap-style:none" filled="f" stroked="f">
                    <v:textbox style="mso-fit-shape-to-text:t" inset="0,0,0,0">
                      <w:txbxContent>
                        <w:p w:rsidR="00135AA2" w:rsidRDefault="00135AA2" w:rsidP="00BE0531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Ппл</w:t>
                          </w:r>
                          <w:proofErr w:type="spellEnd"/>
                        </w:p>
                      </w:txbxContent>
                    </v:textbox>
                  </v:rect>
                  <v:rect id="_x0000_s1034" style="position:absolute;left:695;top:33;width:329;height:517;mso-wrap-style:none" filled="f" stroked="f">
                    <v:textbox style="mso-fit-shape-to-text:t" inset="0,0,0,0">
                      <w:txbxContent>
                        <w:p w:rsidR="00135AA2" w:rsidRDefault="00135AA2" w:rsidP="00BE0531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Пф</w:t>
                          </w:r>
                          <w:proofErr w:type="spellEnd"/>
                        </w:p>
                      </w:txbxContent>
                    </v:textbox>
                  </v:rect>
                  <v:rect id="_x0000_s1035" style="position:absolute;left:33;top:198;width:289;height:517;mso-wrap-style:none" filled="f" stroked="f">
                    <v:textbox style="mso-fit-shape-to-text:t" inset="0,0,0,0">
                      <w:txbxContent>
                        <w:p w:rsidR="00135AA2" w:rsidRDefault="00135AA2" w:rsidP="00BE0531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Вп</w:t>
                          </w:r>
                          <w:proofErr w:type="spellEnd"/>
                        </w:p>
                      </w:txbxContent>
                    </v:textbox>
                  </v:rect>
                  <v:rect id="_x0000_s1036" style="position:absolute;left:414;top:165;width:132;height:538;mso-wrap-style:none" filled="f" stroked="f">
                    <v:textbox style="mso-fit-shape-to-text:t" inset="0,0,0,0">
                      <w:txbxContent>
                        <w:p w:rsidR="00135AA2" w:rsidRDefault="00135AA2" w:rsidP="00BE0531">
                          <w:r>
                            <w:rPr>
                              <w:rFonts w:ascii="Symbol" w:hAnsi="Symbol" w:cs="Symbo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2103" w:type="dxa"/>
          </w:tcPr>
          <w:p w:rsidR="00135AA2" w:rsidRPr="00C52C22" w:rsidRDefault="00135AA2" w:rsidP="007408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Пф</w:t>
            </w:r>
            <w:proofErr w:type="spell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мероприятий, выполненных </w:t>
            </w:r>
            <w:r w:rsidR="00AC320C"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о</w:t>
            </w: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тдела культуры, туризма и молодёжной политики 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администрации Тарногского муниципального района</w:t>
            </w:r>
            <w:r w:rsidR="00432B8E"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на год (раздел молодежная политика) (ед.)</w:t>
            </w:r>
          </w:p>
        </w:tc>
        <w:tc>
          <w:tcPr>
            <w:tcW w:w="1496" w:type="dxa"/>
          </w:tcPr>
          <w:p w:rsidR="00135AA2" w:rsidRPr="00C52C22" w:rsidRDefault="00A24AF6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AC320C">
              <w:rPr>
                <w:rFonts w:ascii="Times New Roman" w:hAnsi="Times New Roman" w:cs="Times New Roman"/>
                <w:sz w:val="20"/>
                <w:szCs w:val="20"/>
              </w:rPr>
              <w:t>выполнении плана работы  о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тдела культуры, туризма и молодёжной политики</w:t>
            </w:r>
            <w:r w:rsid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C355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proofErr w:type="gram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Тарногского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C355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</w:tcPr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культуры, туризма и </w:t>
            </w:r>
            <w:proofErr w:type="spellStart"/>
            <w:proofErr w:type="gram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молодёж</w:t>
            </w:r>
            <w:r w:rsidR="00C355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proofErr w:type="gram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политики</w:t>
            </w:r>
            <w:r w:rsid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админист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Тарногско</w:t>
            </w:r>
            <w:r w:rsidR="00C355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31" w:type="dxa"/>
          </w:tcPr>
          <w:p w:rsidR="00135AA2" w:rsidRPr="00C52C22" w:rsidRDefault="00A24AF6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плош-ное</w:t>
            </w:r>
            <w:proofErr w:type="spellEnd"/>
            <w:proofErr w:type="gramEnd"/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наблю-дение</w:t>
            </w:r>
            <w:proofErr w:type="spellEnd"/>
          </w:p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Отдел культуры, туризма и молодёжной политики</w:t>
            </w:r>
            <w:r w:rsid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proofErr w:type="gram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Тарногского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135AA2" w:rsidRPr="00C52C22">
        <w:trPr>
          <w:trHeight w:val="1432"/>
        </w:trPr>
        <w:tc>
          <w:tcPr>
            <w:tcW w:w="382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35AA2" w:rsidRPr="00C52C22" w:rsidRDefault="0013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</w:tcPr>
          <w:p w:rsidR="00135AA2" w:rsidRPr="00C52C22" w:rsidRDefault="00135AA2" w:rsidP="00BE053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Ппл</w:t>
            </w:r>
            <w:proofErr w:type="spellEnd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мероприятий, </w:t>
            </w:r>
            <w:proofErr w:type="spellStart"/>
            <w:proofErr w:type="gramStart"/>
            <w:r w:rsidR="00AC320C">
              <w:rPr>
                <w:rFonts w:ascii="Times New Roman" w:hAnsi="Times New Roman" w:cs="Times New Roman"/>
                <w:sz w:val="20"/>
                <w:szCs w:val="20"/>
              </w:rPr>
              <w:t>преду-смотренных</w:t>
            </w:r>
            <w:proofErr w:type="spellEnd"/>
            <w:proofErr w:type="gramEnd"/>
            <w:r w:rsidR="00AC320C">
              <w:rPr>
                <w:rFonts w:ascii="Times New Roman" w:hAnsi="Times New Roman" w:cs="Times New Roman"/>
                <w:sz w:val="20"/>
                <w:szCs w:val="20"/>
              </w:rPr>
              <w:t xml:space="preserve"> планом работы о</w:t>
            </w: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>тдела культуры, туризма и молодёжной политики</w:t>
            </w:r>
            <w:r w:rsid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Тарногского 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  <w:r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на год (раздел молодежная политика) (ед.)</w:t>
            </w:r>
          </w:p>
        </w:tc>
        <w:tc>
          <w:tcPr>
            <w:tcW w:w="1496" w:type="dxa"/>
          </w:tcPr>
          <w:p w:rsidR="00135AA2" w:rsidRPr="00C52C22" w:rsidRDefault="00A24AF6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AC320C">
              <w:rPr>
                <w:rFonts w:ascii="Times New Roman" w:hAnsi="Times New Roman" w:cs="Times New Roman"/>
                <w:sz w:val="20"/>
                <w:szCs w:val="20"/>
              </w:rPr>
              <w:t>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320C">
              <w:rPr>
                <w:rFonts w:ascii="Times New Roman" w:hAnsi="Times New Roman" w:cs="Times New Roman"/>
                <w:sz w:val="20"/>
                <w:szCs w:val="20"/>
              </w:rPr>
              <w:t xml:space="preserve"> работы о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тдела культуры, туризма и молодёжной политики</w:t>
            </w:r>
            <w:r w:rsid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Тарногского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</w:t>
            </w:r>
            <w:proofErr w:type="spellEnd"/>
            <w:proofErr w:type="gram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</w:tcPr>
          <w:p w:rsidR="00135AA2" w:rsidRPr="00C52C22" w:rsidRDefault="00A24AF6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культуры, туризма и </w:t>
            </w:r>
            <w:proofErr w:type="spellStart"/>
            <w:proofErr w:type="gramStart"/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молодёж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proofErr w:type="gramEnd"/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политики</w:t>
            </w:r>
            <w:r w:rsid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админист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Тарногско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31" w:type="dxa"/>
          </w:tcPr>
          <w:p w:rsidR="00135AA2" w:rsidRPr="00C52C22" w:rsidRDefault="00A24AF6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2C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плош-ное</w:t>
            </w:r>
            <w:proofErr w:type="spellEnd"/>
            <w:proofErr w:type="gramEnd"/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наблю-дение</w:t>
            </w:r>
            <w:proofErr w:type="spellEnd"/>
          </w:p>
          <w:p w:rsidR="00135AA2" w:rsidRPr="00C52C22" w:rsidRDefault="00135AA2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135AA2" w:rsidRPr="00C52C22" w:rsidRDefault="00A24AF6" w:rsidP="00A24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5AA2" w:rsidRPr="00C52C22">
              <w:rPr>
                <w:rFonts w:ascii="Times New Roman" w:hAnsi="Times New Roman" w:cs="Times New Roman"/>
                <w:sz w:val="20"/>
                <w:szCs w:val="20"/>
              </w:rPr>
              <w:t xml:space="preserve"> культуры, туризма и молодёжной политики</w:t>
            </w:r>
            <w:r w:rsid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proofErr w:type="gram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Тарногского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1A5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</w:t>
            </w:r>
            <w:proofErr w:type="spellEnd"/>
            <w:r w:rsidR="00432B8E" w:rsidRPr="00432B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</w:tbl>
    <w:p w:rsidR="00135AA2" w:rsidRPr="00C52C22" w:rsidRDefault="00135AA2" w:rsidP="00BE05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5AA2" w:rsidRPr="00C52C22" w:rsidRDefault="00135AA2" w:rsidP="00BE0531">
      <w:pPr>
        <w:pStyle w:val="ConsPlusNormal"/>
        <w:ind w:left="11766" w:firstLine="270"/>
        <w:outlineLvl w:val="1"/>
        <w:rPr>
          <w:rFonts w:ascii="Times New Roman" w:hAnsi="Times New Roman" w:cs="Times New Roman"/>
          <w:sz w:val="28"/>
          <w:szCs w:val="28"/>
        </w:rPr>
      </w:pPr>
    </w:p>
    <w:p w:rsidR="00135AA2" w:rsidRPr="00291854" w:rsidRDefault="00135AA2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2B8E" w:rsidRDefault="00432B8E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5AA2" w:rsidRPr="00C52C22" w:rsidRDefault="00135AA2" w:rsidP="00A143EE">
      <w:pPr>
        <w:pStyle w:val="ConsPlusNormal"/>
        <w:ind w:left="11766" w:firstLine="27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52C22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35AA2" w:rsidRPr="00C52C22" w:rsidRDefault="00135AA2" w:rsidP="00A143EE">
      <w:pPr>
        <w:pStyle w:val="ConsPlusNormal"/>
        <w:ind w:left="11328" w:firstLine="708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52C22">
        <w:rPr>
          <w:rFonts w:ascii="Times New Roman" w:hAnsi="Times New Roman" w:cs="Times New Roman"/>
          <w:sz w:val="28"/>
          <w:szCs w:val="28"/>
        </w:rPr>
        <w:t>к подпрограмме 3</w:t>
      </w:r>
    </w:p>
    <w:p w:rsidR="00135AA2" w:rsidRPr="00C52C22" w:rsidRDefault="00135AA2" w:rsidP="00BE0531">
      <w:pPr>
        <w:pStyle w:val="ConsPlusNormal"/>
        <w:ind w:left="11328" w:firstLine="708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A2" w:rsidRPr="00C52C22" w:rsidRDefault="00135AA2" w:rsidP="00BE053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C22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подпрограммы 3 за счет средств бюджета  района</w:t>
      </w:r>
    </w:p>
    <w:p w:rsidR="00135AA2" w:rsidRPr="00C52C22" w:rsidRDefault="00135AA2" w:rsidP="00BE053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3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92"/>
        <w:gridCol w:w="2051"/>
        <w:gridCol w:w="2223"/>
        <w:gridCol w:w="1842"/>
        <w:gridCol w:w="1558"/>
        <w:gridCol w:w="1416"/>
        <w:gridCol w:w="1561"/>
        <w:gridCol w:w="1418"/>
        <w:gridCol w:w="1418"/>
      </w:tblGrid>
      <w:tr w:rsidR="00135AA2" w:rsidRPr="00C52C22">
        <w:trPr>
          <w:trHeight w:val="390"/>
        </w:trPr>
        <w:tc>
          <w:tcPr>
            <w:tcW w:w="1692" w:type="dxa"/>
            <w:vMerge w:val="restart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051" w:type="dxa"/>
            <w:vMerge w:val="restart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2223" w:type="dxa"/>
            <w:vMerge w:val="restart"/>
            <w:vAlign w:val="center"/>
          </w:tcPr>
          <w:p w:rsidR="00135AA2" w:rsidRPr="00C52C22" w:rsidRDefault="00135AA2" w:rsidP="00432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Ответственный исполнитель, исполнитель, орган исполнительной муниципальной власти, являющийся главным распорядителем средств бюджета</w:t>
            </w:r>
            <w:r w:rsidR="00432B8E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2" w:type="dxa"/>
            <w:vMerge w:val="restart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Источник  финансового обеспечения</w:t>
            </w:r>
          </w:p>
        </w:tc>
        <w:tc>
          <w:tcPr>
            <w:tcW w:w="7371" w:type="dxa"/>
            <w:gridSpan w:val="5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Расходы (тыс. руб.)</w:t>
            </w:r>
          </w:p>
        </w:tc>
      </w:tr>
      <w:tr w:rsidR="00135AA2" w:rsidRPr="00C52C22" w:rsidTr="00B16B22">
        <w:trPr>
          <w:trHeight w:val="2112"/>
        </w:trPr>
        <w:tc>
          <w:tcPr>
            <w:tcW w:w="1692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135AA2" w:rsidRPr="00C52C22" w:rsidRDefault="00135AA2" w:rsidP="00155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C52C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6" w:type="dxa"/>
            <w:vAlign w:val="center"/>
          </w:tcPr>
          <w:p w:rsidR="00135AA2" w:rsidRPr="000334C9" w:rsidRDefault="00135AA2" w:rsidP="00155B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561" w:type="dxa"/>
            <w:vAlign w:val="center"/>
          </w:tcPr>
          <w:p w:rsidR="00135AA2" w:rsidRPr="000334C9" w:rsidRDefault="00135AA2" w:rsidP="00D27B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D27B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D27B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</w:tr>
      <w:tr w:rsidR="00135AA2" w:rsidRPr="00C52C22" w:rsidTr="00B16B22">
        <w:trPr>
          <w:trHeight w:val="498"/>
        </w:trPr>
        <w:tc>
          <w:tcPr>
            <w:tcW w:w="1692" w:type="dxa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1" w:type="dxa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3" w:type="dxa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8" w:type="dxa"/>
            <w:vAlign w:val="center"/>
          </w:tcPr>
          <w:p w:rsidR="00135AA2" w:rsidRPr="00C52C22" w:rsidRDefault="00135AA2" w:rsidP="00155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  <w:vAlign w:val="center"/>
          </w:tcPr>
          <w:p w:rsidR="00135AA2" w:rsidRPr="000334C9" w:rsidRDefault="00135AA2" w:rsidP="00155B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1" w:type="dxa"/>
            <w:vAlign w:val="center"/>
          </w:tcPr>
          <w:p w:rsidR="00135AA2" w:rsidRPr="000334C9" w:rsidRDefault="00135AA2" w:rsidP="00B00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B00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4660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35AA2" w:rsidRPr="000334C9" w:rsidRDefault="00135AA2" w:rsidP="004660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9</w:t>
            </w:r>
          </w:p>
          <w:p w:rsidR="00135AA2" w:rsidRPr="000334C9" w:rsidRDefault="00135AA2" w:rsidP="004660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35AA2" w:rsidRPr="00C52C22" w:rsidTr="00BC3788">
        <w:trPr>
          <w:trHeight w:val="315"/>
        </w:trPr>
        <w:tc>
          <w:tcPr>
            <w:tcW w:w="1692" w:type="dxa"/>
            <w:vMerge w:val="restart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2051" w:type="dxa"/>
            <w:vMerge w:val="restart"/>
            <w:vAlign w:val="center"/>
          </w:tcPr>
          <w:p w:rsidR="00135AA2" w:rsidRPr="00C52C22" w:rsidRDefault="00A24AF6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О</w:t>
            </w:r>
            <w:r w:rsidR="00135AA2" w:rsidRPr="00C52C22">
              <w:rPr>
                <w:rFonts w:ascii="Times New Roman" w:hAnsi="Times New Roman" w:cs="Times New Roman"/>
              </w:rPr>
              <w:t>рганизационно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35AA2" w:rsidRPr="00C52C22">
              <w:rPr>
                <w:rFonts w:ascii="Times New Roman" w:hAnsi="Times New Roman" w:cs="Times New Roman"/>
              </w:rPr>
              <w:t>-массовая работа с молодежью</w:t>
            </w:r>
          </w:p>
        </w:tc>
        <w:tc>
          <w:tcPr>
            <w:tcW w:w="2223" w:type="dxa"/>
            <w:vMerge w:val="restart"/>
            <w:noWrap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2" w:type="dxa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558" w:type="dxa"/>
            <w:vAlign w:val="center"/>
          </w:tcPr>
          <w:p w:rsidR="00135AA2" w:rsidRPr="003A2CE7" w:rsidRDefault="00135AA2" w:rsidP="00155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161,3</w:t>
            </w:r>
          </w:p>
        </w:tc>
        <w:tc>
          <w:tcPr>
            <w:tcW w:w="1416" w:type="dxa"/>
            <w:vAlign w:val="center"/>
          </w:tcPr>
          <w:p w:rsidR="00135AA2" w:rsidRPr="000334C9" w:rsidRDefault="00135AA2" w:rsidP="00155B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126,0</w:t>
            </w:r>
          </w:p>
        </w:tc>
        <w:tc>
          <w:tcPr>
            <w:tcW w:w="1561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</w:tr>
      <w:tr w:rsidR="00135AA2" w:rsidRPr="00C52C22" w:rsidTr="00BC3788">
        <w:trPr>
          <w:trHeight w:val="615"/>
        </w:trPr>
        <w:tc>
          <w:tcPr>
            <w:tcW w:w="1692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доходы </w:t>
            </w:r>
            <w:r w:rsidRPr="00C52C22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8" w:type="dxa"/>
            <w:vAlign w:val="center"/>
          </w:tcPr>
          <w:p w:rsidR="00135AA2" w:rsidRPr="003A2CE7" w:rsidRDefault="00135AA2" w:rsidP="00155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161,3</w:t>
            </w:r>
          </w:p>
        </w:tc>
        <w:tc>
          <w:tcPr>
            <w:tcW w:w="1416" w:type="dxa"/>
            <w:vAlign w:val="center"/>
          </w:tcPr>
          <w:p w:rsidR="00135AA2" w:rsidRPr="000334C9" w:rsidRDefault="00135AA2" w:rsidP="00155B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126,0</w:t>
            </w:r>
          </w:p>
        </w:tc>
        <w:tc>
          <w:tcPr>
            <w:tcW w:w="1561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</w:tr>
      <w:tr w:rsidR="00135AA2" w:rsidRPr="00C52C22" w:rsidTr="00BC3788">
        <w:trPr>
          <w:trHeight w:val="614"/>
        </w:trPr>
        <w:tc>
          <w:tcPr>
            <w:tcW w:w="1692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Отдел культуры, туризма и молодёжной политики администрации Тарногского муниципального района</w:t>
            </w:r>
          </w:p>
        </w:tc>
        <w:tc>
          <w:tcPr>
            <w:tcW w:w="1842" w:type="dxa"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C22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558" w:type="dxa"/>
            <w:vAlign w:val="center"/>
          </w:tcPr>
          <w:p w:rsidR="00135AA2" w:rsidRPr="003A2CE7" w:rsidRDefault="00135AA2" w:rsidP="00155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161,3</w:t>
            </w:r>
          </w:p>
        </w:tc>
        <w:tc>
          <w:tcPr>
            <w:tcW w:w="1416" w:type="dxa"/>
            <w:vAlign w:val="center"/>
          </w:tcPr>
          <w:p w:rsidR="00135AA2" w:rsidRPr="000334C9" w:rsidRDefault="00135AA2" w:rsidP="00155B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126,0</w:t>
            </w:r>
          </w:p>
        </w:tc>
        <w:tc>
          <w:tcPr>
            <w:tcW w:w="1561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</w:tr>
      <w:tr w:rsidR="00135AA2" w:rsidRPr="00C52C22" w:rsidTr="00BC3788">
        <w:trPr>
          <w:trHeight w:val="945"/>
        </w:trPr>
        <w:tc>
          <w:tcPr>
            <w:tcW w:w="1692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vAlign w:val="center"/>
          </w:tcPr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135AA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доходы </w:t>
            </w:r>
            <w:r w:rsidRPr="00C52C22">
              <w:rPr>
                <w:rFonts w:ascii="Times New Roman" w:hAnsi="Times New Roman" w:cs="Times New Roman"/>
              </w:rPr>
              <w:t>бюджета</w:t>
            </w:r>
          </w:p>
          <w:p w:rsidR="00135AA2" w:rsidRPr="00C52C22" w:rsidRDefault="00135AA2" w:rsidP="00163A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района</w:t>
            </w:r>
            <w:bookmarkStart w:id="9" w:name="_GoBack"/>
            <w:bookmarkEnd w:id="9"/>
          </w:p>
        </w:tc>
        <w:tc>
          <w:tcPr>
            <w:tcW w:w="1558" w:type="dxa"/>
            <w:vAlign w:val="center"/>
          </w:tcPr>
          <w:p w:rsidR="00135AA2" w:rsidRPr="003A2CE7" w:rsidRDefault="00135AA2" w:rsidP="00155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161,3</w:t>
            </w:r>
          </w:p>
        </w:tc>
        <w:tc>
          <w:tcPr>
            <w:tcW w:w="1416" w:type="dxa"/>
            <w:vAlign w:val="center"/>
          </w:tcPr>
          <w:p w:rsidR="00135AA2" w:rsidRPr="000334C9" w:rsidRDefault="00135AA2" w:rsidP="00155B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126,0</w:t>
            </w:r>
          </w:p>
        </w:tc>
        <w:tc>
          <w:tcPr>
            <w:tcW w:w="1561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8" w:type="dxa"/>
            <w:vAlign w:val="center"/>
          </w:tcPr>
          <w:p w:rsidR="00135AA2" w:rsidRPr="000334C9" w:rsidRDefault="00135AA2" w:rsidP="00C5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4C9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</w:tr>
    </w:tbl>
    <w:p w:rsidR="00135AA2" w:rsidRPr="00C52C22" w:rsidRDefault="00135AA2" w:rsidP="00F321E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135AA2" w:rsidRPr="00C52C22" w:rsidSect="00F321E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E6A81"/>
    <w:multiLevelType w:val="multilevel"/>
    <w:tmpl w:val="3E165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742EE5"/>
    <w:multiLevelType w:val="multilevel"/>
    <w:tmpl w:val="6AFCB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1FD0EAD"/>
    <w:multiLevelType w:val="hybridMultilevel"/>
    <w:tmpl w:val="B5F638D0"/>
    <w:lvl w:ilvl="0" w:tplc="D7B85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5260F"/>
    <w:multiLevelType w:val="hybridMultilevel"/>
    <w:tmpl w:val="AC18C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A52F24"/>
    <w:multiLevelType w:val="hybridMultilevel"/>
    <w:tmpl w:val="1AD6E46A"/>
    <w:lvl w:ilvl="0" w:tplc="79C86084">
      <w:start w:val="1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88C"/>
    <w:rsid w:val="00012D68"/>
    <w:rsid w:val="00023B6A"/>
    <w:rsid w:val="00025F02"/>
    <w:rsid w:val="000319F1"/>
    <w:rsid w:val="000334C9"/>
    <w:rsid w:val="000406AC"/>
    <w:rsid w:val="000519DC"/>
    <w:rsid w:val="0007089B"/>
    <w:rsid w:val="0009120B"/>
    <w:rsid w:val="000A3F9D"/>
    <w:rsid w:val="000B2776"/>
    <w:rsid w:val="000C2D10"/>
    <w:rsid w:val="000C2E53"/>
    <w:rsid w:val="000D01F6"/>
    <w:rsid w:val="000F0512"/>
    <w:rsid w:val="000F3C53"/>
    <w:rsid w:val="00122745"/>
    <w:rsid w:val="00135AA2"/>
    <w:rsid w:val="00141244"/>
    <w:rsid w:val="00150CAA"/>
    <w:rsid w:val="00155B2A"/>
    <w:rsid w:val="001631FE"/>
    <w:rsid w:val="0016378F"/>
    <w:rsid w:val="00163A56"/>
    <w:rsid w:val="00186833"/>
    <w:rsid w:val="001A506B"/>
    <w:rsid w:val="001F495D"/>
    <w:rsid w:val="00230D7F"/>
    <w:rsid w:val="00244DBE"/>
    <w:rsid w:val="00253778"/>
    <w:rsid w:val="00255441"/>
    <w:rsid w:val="0025664D"/>
    <w:rsid w:val="002741F7"/>
    <w:rsid w:val="00287CE3"/>
    <w:rsid w:val="00291854"/>
    <w:rsid w:val="002E6F7C"/>
    <w:rsid w:val="002F254A"/>
    <w:rsid w:val="002F3780"/>
    <w:rsid w:val="002F4EE5"/>
    <w:rsid w:val="00302EE9"/>
    <w:rsid w:val="00352EE2"/>
    <w:rsid w:val="003554BB"/>
    <w:rsid w:val="00363E41"/>
    <w:rsid w:val="00377D12"/>
    <w:rsid w:val="003A2CE7"/>
    <w:rsid w:val="003A690C"/>
    <w:rsid w:val="003D4027"/>
    <w:rsid w:val="003E487E"/>
    <w:rsid w:val="003F087C"/>
    <w:rsid w:val="003F3800"/>
    <w:rsid w:val="003F387D"/>
    <w:rsid w:val="003F57AA"/>
    <w:rsid w:val="003F65C5"/>
    <w:rsid w:val="00432B8E"/>
    <w:rsid w:val="0044312E"/>
    <w:rsid w:val="00466012"/>
    <w:rsid w:val="00470F33"/>
    <w:rsid w:val="004909E1"/>
    <w:rsid w:val="004A0612"/>
    <w:rsid w:val="004A70F3"/>
    <w:rsid w:val="004B787D"/>
    <w:rsid w:val="004C6E56"/>
    <w:rsid w:val="004F2325"/>
    <w:rsid w:val="00500761"/>
    <w:rsid w:val="005123D2"/>
    <w:rsid w:val="00541993"/>
    <w:rsid w:val="0058069B"/>
    <w:rsid w:val="00582BC0"/>
    <w:rsid w:val="0059353B"/>
    <w:rsid w:val="005B01DF"/>
    <w:rsid w:val="005B5AB7"/>
    <w:rsid w:val="005D1EA3"/>
    <w:rsid w:val="005D771B"/>
    <w:rsid w:val="00635AD6"/>
    <w:rsid w:val="00644D06"/>
    <w:rsid w:val="00655314"/>
    <w:rsid w:val="006624B7"/>
    <w:rsid w:val="00675466"/>
    <w:rsid w:val="00681237"/>
    <w:rsid w:val="00695D85"/>
    <w:rsid w:val="006C760F"/>
    <w:rsid w:val="006C7FEF"/>
    <w:rsid w:val="006D2411"/>
    <w:rsid w:val="006E7591"/>
    <w:rsid w:val="006F419C"/>
    <w:rsid w:val="00740884"/>
    <w:rsid w:val="00742782"/>
    <w:rsid w:val="00752E4F"/>
    <w:rsid w:val="00753C8B"/>
    <w:rsid w:val="00764618"/>
    <w:rsid w:val="00793C1B"/>
    <w:rsid w:val="007A60F3"/>
    <w:rsid w:val="007B1CE0"/>
    <w:rsid w:val="007C26DE"/>
    <w:rsid w:val="007D41DF"/>
    <w:rsid w:val="007E0280"/>
    <w:rsid w:val="007F4CCD"/>
    <w:rsid w:val="00801103"/>
    <w:rsid w:val="00804ACB"/>
    <w:rsid w:val="00813433"/>
    <w:rsid w:val="00845D24"/>
    <w:rsid w:val="008818DD"/>
    <w:rsid w:val="00882501"/>
    <w:rsid w:val="00894605"/>
    <w:rsid w:val="00894671"/>
    <w:rsid w:val="0089670E"/>
    <w:rsid w:val="008A4251"/>
    <w:rsid w:val="008A7D4D"/>
    <w:rsid w:val="00911EF8"/>
    <w:rsid w:val="00915A67"/>
    <w:rsid w:val="00944153"/>
    <w:rsid w:val="00945BF2"/>
    <w:rsid w:val="009909C9"/>
    <w:rsid w:val="009A1CFF"/>
    <w:rsid w:val="009A5749"/>
    <w:rsid w:val="009A5FDC"/>
    <w:rsid w:val="009B18D0"/>
    <w:rsid w:val="009C108A"/>
    <w:rsid w:val="00A143EE"/>
    <w:rsid w:val="00A24AF6"/>
    <w:rsid w:val="00A27CD1"/>
    <w:rsid w:val="00A349A6"/>
    <w:rsid w:val="00A36CAE"/>
    <w:rsid w:val="00A476D9"/>
    <w:rsid w:val="00A57FEE"/>
    <w:rsid w:val="00A775FB"/>
    <w:rsid w:val="00A95E40"/>
    <w:rsid w:val="00AB386B"/>
    <w:rsid w:val="00AB5485"/>
    <w:rsid w:val="00AC320C"/>
    <w:rsid w:val="00AD17ED"/>
    <w:rsid w:val="00AE251C"/>
    <w:rsid w:val="00AE53D1"/>
    <w:rsid w:val="00B0048E"/>
    <w:rsid w:val="00B01A2A"/>
    <w:rsid w:val="00B026FF"/>
    <w:rsid w:val="00B10CA7"/>
    <w:rsid w:val="00B16B22"/>
    <w:rsid w:val="00B60A64"/>
    <w:rsid w:val="00B6188C"/>
    <w:rsid w:val="00B62522"/>
    <w:rsid w:val="00B71646"/>
    <w:rsid w:val="00B757E9"/>
    <w:rsid w:val="00B75EE2"/>
    <w:rsid w:val="00B85D52"/>
    <w:rsid w:val="00B87178"/>
    <w:rsid w:val="00B963A4"/>
    <w:rsid w:val="00BA0F76"/>
    <w:rsid w:val="00BB5095"/>
    <w:rsid w:val="00BC08BF"/>
    <w:rsid w:val="00BC3009"/>
    <w:rsid w:val="00BC3788"/>
    <w:rsid w:val="00BD378D"/>
    <w:rsid w:val="00BE0531"/>
    <w:rsid w:val="00BF5DBF"/>
    <w:rsid w:val="00BF6C15"/>
    <w:rsid w:val="00BF6CBC"/>
    <w:rsid w:val="00BF79E1"/>
    <w:rsid w:val="00C12E8C"/>
    <w:rsid w:val="00C23767"/>
    <w:rsid w:val="00C355E6"/>
    <w:rsid w:val="00C46F65"/>
    <w:rsid w:val="00C52C22"/>
    <w:rsid w:val="00C57F2A"/>
    <w:rsid w:val="00C77ABD"/>
    <w:rsid w:val="00CA6830"/>
    <w:rsid w:val="00CB70A6"/>
    <w:rsid w:val="00CE478A"/>
    <w:rsid w:val="00D27BDF"/>
    <w:rsid w:val="00D341ED"/>
    <w:rsid w:val="00D35ECF"/>
    <w:rsid w:val="00D4781C"/>
    <w:rsid w:val="00D50F37"/>
    <w:rsid w:val="00D55B6F"/>
    <w:rsid w:val="00D562AC"/>
    <w:rsid w:val="00D8066F"/>
    <w:rsid w:val="00D96402"/>
    <w:rsid w:val="00DB2F75"/>
    <w:rsid w:val="00DC028E"/>
    <w:rsid w:val="00DF0B82"/>
    <w:rsid w:val="00E152A0"/>
    <w:rsid w:val="00E15C01"/>
    <w:rsid w:val="00E1608D"/>
    <w:rsid w:val="00E64DE9"/>
    <w:rsid w:val="00E74CFD"/>
    <w:rsid w:val="00E92141"/>
    <w:rsid w:val="00E93DDF"/>
    <w:rsid w:val="00EC7285"/>
    <w:rsid w:val="00EF4B24"/>
    <w:rsid w:val="00F05A45"/>
    <w:rsid w:val="00F12A07"/>
    <w:rsid w:val="00F23AAB"/>
    <w:rsid w:val="00F321E0"/>
    <w:rsid w:val="00F3456A"/>
    <w:rsid w:val="00F43B1D"/>
    <w:rsid w:val="00F47814"/>
    <w:rsid w:val="00F72030"/>
    <w:rsid w:val="00F92534"/>
    <w:rsid w:val="00FA324B"/>
    <w:rsid w:val="00FC5BB4"/>
    <w:rsid w:val="00FD1B90"/>
    <w:rsid w:val="00FE2B31"/>
    <w:rsid w:val="00FE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8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6188C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6188C"/>
    <w:pPr>
      <w:ind w:left="720"/>
    </w:pPr>
  </w:style>
  <w:style w:type="paragraph" w:customStyle="1" w:styleId="ConsPlusNormal">
    <w:name w:val="ConsPlusNormal"/>
    <w:uiPriority w:val="99"/>
    <w:rsid w:val="00B6188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Cell">
    <w:name w:val="ConsPlusCell"/>
    <w:uiPriority w:val="99"/>
    <w:rsid w:val="00B6188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E05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3"/>
    <w:basedOn w:val="a"/>
    <w:link w:val="30"/>
    <w:uiPriority w:val="99"/>
    <w:rsid w:val="00500761"/>
    <w:pPr>
      <w:spacing w:after="0" w:line="240" w:lineRule="auto"/>
    </w:pPr>
    <w:rPr>
      <w:rFonts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F65C5"/>
    <w:rPr>
      <w:rFonts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73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73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73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73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73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73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73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73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&#1043;&#1086;&#1089;&#1090;&#1100;\Documents\AppData\Local\Microsoft\Windows\Artemova.OV\&#1056;&#1072;&#1073;&#1086;&#1095;&#1080;&#1081;%20&#1089;&#1090;&#1086;&#1083;\&#1043;&#1086;&#1089;&#1087;&#1088;&#1086;&#1075;&#1088;&#1072;&#1084;&#1084;&#1072;\&#1043;&#1086;&#1089;&#1087;&#1088;&#1086;&#1075;&#1088;&#1072;&#1084;&#1084;&#107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8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Zverdvd.org</cp:lastModifiedBy>
  <cp:revision>90</cp:revision>
  <cp:lastPrinted>2021-01-21T09:18:00Z</cp:lastPrinted>
  <dcterms:created xsi:type="dcterms:W3CDTF">2014-09-24T13:52:00Z</dcterms:created>
  <dcterms:modified xsi:type="dcterms:W3CDTF">2021-01-22T16:18:00Z</dcterms:modified>
</cp:coreProperties>
</file>