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CE" w:rsidRDefault="00A25FCE" w:rsidP="00A25FCE">
      <w:pPr>
        <w:ind w:firstLine="600"/>
        <w:jc w:val="center"/>
      </w:pPr>
    </w:p>
    <w:p w:rsidR="00A25FCE" w:rsidRDefault="00A25FCE" w:rsidP="00A25FCE">
      <w:pPr>
        <w:jc w:val="center"/>
      </w:pPr>
    </w:p>
    <w:p w:rsidR="00A25FCE" w:rsidRDefault="00A25FCE" w:rsidP="00A25FCE">
      <w:pPr>
        <w:jc w:val="center"/>
      </w:pPr>
    </w:p>
    <w:p w:rsidR="00A25FCE" w:rsidRDefault="00A25FCE" w:rsidP="00A25FC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2596515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АДМИНИСТРАЦИЯ ТАРНОГСКОГО МУНИЦИПАЛЬНОГО </w:t>
      </w:r>
      <w:r w:rsidR="001B2596">
        <w:rPr>
          <w:b/>
        </w:rPr>
        <w:t>ОКРУГА</w:t>
      </w:r>
    </w:p>
    <w:p w:rsidR="00A25FCE" w:rsidRDefault="00A25FCE" w:rsidP="00A25FCE">
      <w:pPr>
        <w:jc w:val="center"/>
      </w:pPr>
    </w:p>
    <w:p w:rsidR="00A25FCE" w:rsidRDefault="00A25FCE" w:rsidP="00A25FCE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A25FCE" w:rsidRDefault="00A25FCE" w:rsidP="00A25FCE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25FCE" w:rsidTr="007723EF">
        <w:tc>
          <w:tcPr>
            <w:tcW w:w="588" w:type="dxa"/>
          </w:tcPr>
          <w:p w:rsidR="00A25FCE" w:rsidRDefault="00A25FCE" w:rsidP="007723EF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25FCE" w:rsidRDefault="0062364C" w:rsidP="007723EF">
            <w:pPr>
              <w:framePr w:hSpace="180" w:wrap="around" w:vAnchor="text" w:hAnchor="margin" w:x="828" w:y="44"/>
              <w:jc w:val="center"/>
            </w:pPr>
            <w:r>
              <w:t>26.12.2022</w:t>
            </w:r>
          </w:p>
        </w:tc>
        <w:tc>
          <w:tcPr>
            <w:tcW w:w="484" w:type="dxa"/>
          </w:tcPr>
          <w:p w:rsidR="00A25FCE" w:rsidRDefault="00A25FCE" w:rsidP="007723EF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25FCE" w:rsidRPr="00C4257D" w:rsidRDefault="0062364C" w:rsidP="0062364C">
            <w:pPr>
              <w:framePr w:hSpace="180" w:wrap="around" w:vAnchor="text" w:hAnchor="margin" w:x="828" w:y="44"/>
              <w:jc w:val="center"/>
            </w:pPr>
            <w:r>
              <w:t>38</w:t>
            </w:r>
          </w:p>
        </w:tc>
      </w:tr>
    </w:tbl>
    <w:p w:rsidR="00A25FCE" w:rsidRPr="0062364C" w:rsidRDefault="00A25FCE" w:rsidP="00A25FCE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A25FCE" w:rsidTr="0062364C">
        <w:tc>
          <w:tcPr>
            <w:tcW w:w="2933" w:type="dxa"/>
          </w:tcPr>
          <w:p w:rsidR="00A25FCE" w:rsidRDefault="00A25FCE" w:rsidP="00772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A25FCE" w:rsidRDefault="00A25FCE" w:rsidP="007723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A25FCE" w:rsidRPr="0062364C" w:rsidRDefault="00A25FCE">
      <w:pPr>
        <w:rPr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2364C" w:rsidTr="0062364C">
        <w:tc>
          <w:tcPr>
            <w:tcW w:w="4785" w:type="dxa"/>
          </w:tcPr>
          <w:p w:rsidR="0062364C" w:rsidRDefault="0062364C" w:rsidP="0062364C">
            <w:r>
              <w:t>О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4785" w:type="dxa"/>
          </w:tcPr>
          <w:p w:rsidR="0062364C" w:rsidRDefault="0062364C"/>
        </w:tc>
      </w:tr>
    </w:tbl>
    <w:p w:rsidR="00A25FCE" w:rsidRDefault="00A25FCE"/>
    <w:p w:rsidR="0062364C" w:rsidRDefault="0062364C"/>
    <w:p w:rsidR="00A25FCE" w:rsidRDefault="00A25FCE" w:rsidP="0023446C">
      <w:pPr>
        <w:ind w:firstLine="709"/>
        <w:jc w:val="both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12.01.1996 г. № 8-ФЗ «О погребении и похоронном деле», администрация </w:t>
      </w:r>
      <w:r w:rsidR="001B2596">
        <w:t>Тарногского муниципального округа Вологодской области</w:t>
      </w:r>
    </w:p>
    <w:p w:rsidR="00A25FCE" w:rsidRPr="00A25FCE" w:rsidRDefault="00A25FCE" w:rsidP="0023446C">
      <w:pPr>
        <w:jc w:val="both"/>
        <w:rPr>
          <w:b/>
        </w:rPr>
      </w:pPr>
      <w:r w:rsidRPr="00A25FCE">
        <w:rPr>
          <w:b/>
        </w:rPr>
        <w:t>ПОСТАНОВЛЯЕТ:</w:t>
      </w:r>
    </w:p>
    <w:p w:rsidR="00A25FCE" w:rsidRDefault="00A25FCE" w:rsidP="0023446C">
      <w:pPr>
        <w:ind w:firstLine="709"/>
        <w:jc w:val="both"/>
      </w:pPr>
      <w:r>
        <w:t xml:space="preserve">1. Установить </w:t>
      </w:r>
      <w:r w:rsidR="0023446C">
        <w:t>стоимость услуг</w:t>
      </w:r>
      <w:r w:rsidR="0023446C" w:rsidRPr="0023446C">
        <w:t xml:space="preserve"> </w:t>
      </w:r>
      <w:r w:rsidR="001E7C0F">
        <w:t>с 01.0</w:t>
      </w:r>
      <w:r w:rsidR="0009132E">
        <w:t>1</w:t>
      </w:r>
      <w:r w:rsidR="001E7C0F">
        <w:t>.</w:t>
      </w:r>
      <w:r w:rsidR="0023446C">
        <w:t>2023 г</w:t>
      </w:r>
      <w:r w:rsidR="001E7C0F">
        <w:t>. по 31.01.2024 г.</w:t>
      </w:r>
      <w:r w:rsidR="0023446C">
        <w:t>, оказываемых специализированной службой по вопросам похоронного дела</w:t>
      </w:r>
      <w:r w:rsidR="0062364C">
        <w:t>,</w:t>
      </w:r>
      <w:r w:rsidR="0023446C">
        <w:t xml:space="preserve">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умершего, в соответствии с приложением 1 к настоящему постановлению.</w:t>
      </w:r>
    </w:p>
    <w:p w:rsidR="0009132E" w:rsidRPr="0009132E" w:rsidRDefault="00A25FCE" w:rsidP="0009132E">
      <w:pPr>
        <w:shd w:val="clear" w:color="auto" w:fill="FFFFFF"/>
        <w:ind w:firstLine="709"/>
        <w:jc w:val="both"/>
      </w:pPr>
      <w:r>
        <w:t xml:space="preserve">2. </w:t>
      </w:r>
      <w:proofErr w:type="gramStart"/>
      <w:r>
        <w:t xml:space="preserve">Установить </w:t>
      </w:r>
      <w:r w:rsidR="0023446C">
        <w:rPr>
          <w:color w:val="000000"/>
        </w:rPr>
        <w:t>стоимость услуг</w:t>
      </w:r>
      <w:r w:rsidR="0023446C" w:rsidRPr="0023446C">
        <w:t xml:space="preserve"> </w:t>
      </w:r>
      <w:r w:rsidR="001E7C0F">
        <w:t>с 01.0</w:t>
      </w:r>
      <w:r w:rsidR="0009132E">
        <w:t>1.</w:t>
      </w:r>
      <w:r w:rsidR="0023446C">
        <w:t>2023</w:t>
      </w:r>
      <w:r w:rsidR="00F603A1" w:rsidRPr="00F603A1">
        <w:t xml:space="preserve"> </w:t>
      </w:r>
      <w:r w:rsidR="00F603A1">
        <w:t>г</w:t>
      </w:r>
      <w:r w:rsidR="001E7C0F">
        <w:t>. по 31.01.2024 г.</w:t>
      </w:r>
      <w:r w:rsidR="0023446C">
        <w:rPr>
          <w:color w:val="000000"/>
        </w:rPr>
        <w:t>, оказываемых специализированной службой по вопросам похоронного дела</w:t>
      </w:r>
      <w:r w:rsidR="0062364C">
        <w:rPr>
          <w:color w:val="000000"/>
        </w:rPr>
        <w:t>,</w:t>
      </w:r>
      <w:r w:rsidR="0023446C">
        <w:rPr>
          <w:color w:val="000000"/>
        </w:rPr>
        <w:t xml:space="preserve"> при погребении умерших граждан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</w:t>
      </w:r>
      <w:proofErr w:type="gramEnd"/>
      <w:r w:rsidR="0023446C">
        <w:rPr>
          <w:color w:val="000000"/>
        </w:rPr>
        <w:t xml:space="preserve"> установления органами внутренних дел его личности, погребение умерших, личность которых не установлена органами внутренних дел в определенные законодательством Российской Федерации сроки</w:t>
      </w:r>
      <w:r w:rsidR="004A2CA2">
        <w:t>, в соответствии с приложением 2 к настоящему постановлению.</w:t>
      </w:r>
    </w:p>
    <w:p w:rsidR="0023446C" w:rsidRDefault="004A2CA2" w:rsidP="001E7C0F">
      <w:pPr>
        <w:ind w:firstLine="709"/>
        <w:jc w:val="both"/>
      </w:pPr>
      <w:r>
        <w:t>3. Настоящее постановление подлежит опубликованию в газете «</w:t>
      </w:r>
      <w:proofErr w:type="spellStart"/>
      <w:r>
        <w:t>Кокшеньга</w:t>
      </w:r>
      <w:proofErr w:type="spellEnd"/>
      <w:r>
        <w:t>»</w:t>
      </w:r>
      <w:r w:rsidR="0062364C">
        <w:t>,</w:t>
      </w:r>
      <w:r>
        <w:t xml:space="preserve"> размещению на официальном сайте администрации</w:t>
      </w:r>
      <w:r w:rsidR="000A09E7">
        <w:t xml:space="preserve"> округа</w:t>
      </w:r>
      <w:r>
        <w:t xml:space="preserve"> в информационно-телекоммуникационной сети «Интернет»</w:t>
      </w:r>
      <w:r w:rsidR="0062364C">
        <w:t xml:space="preserve"> и вступает в силу с 1 января 2023 года</w:t>
      </w:r>
      <w:r>
        <w:t>.</w:t>
      </w:r>
    </w:p>
    <w:p w:rsidR="001B2596" w:rsidRDefault="001B2596" w:rsidP="0023446C">
      <w:pPr>
        <w:jc w:val="both"/>
      </w:pPr>
    </w:p>
    <w:p w:rsidR="0023446C" w:rsidRDefault="001B2596" w:rsidP="0023446C">
      <w:pPr>
        <w:jc w:val="both"/>
      </w:pPr>
      <w:r>
        <w:t xml:space="preserve">Глава округа                                                                                   </w:t>
      </w:r>
      <w:r w:rsidR="0062364C">
        <w:t xml:space="preserve">       </w:t>
      </w:r>
      <w:r>
        <w:t xml:space="preserve">А.В. </w:t>
      </w:r>
      <w:proofErr w:type="spellStart"/>
      <w:r>
        <w:t>Кочкин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2F61A3" w:rsidTr="00331D1C">
        <w:tc>
          <w:tcPr>
            <w:tcW w:w="5070" w:type="dxa"/>
          </w:tcPr>
          <w:p w:rsidR="002F61A3" w:rsidRDefault="002F61A3" w:rsidP="00527899">
            <w:pPr>
              <w:jc w:val="right"/>
            </w:pPr>
          </w:p>
        </w:tc>
        <w:tc>
          <w:tcPr>
            <w:tcW w:w="4500" w:type="dxa"/>
          </w:tcPr>
          <w:p w:rsidR="002F61A3" w:rsidRDefault="002F61A3" w:rsidP="002F61A3">
            <w:pPr>
              <w:jc w:val="both"/>
            </w:pPr>
            <w:r>
              <w:t xml:space="preserve">Приложение 1 </w:t>
            </w:r>
          </w:p>
          <w:p w:rsidR="002F61A3" w:rsidRDefault="002F61A3" w:rsidP="00331D1C">
            <w:pPr>
              <w:jc w:val="both"/>
            </w:pPr>
            <w:r>
              <w:t xml:space="preserve">к постановлению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  <w:r w:rsidR="00331D1C">
              <w:t xml:space="preserve"> </w:t>
            </w:r>
            <w:r>
              <w:t>от 26.12.2022 г.  №  38</w:t>
            </w:r>
          </w:p>
        </w:tc>
      </w:tr>
    </w:tbl>
    <w:p w:rsidR="002F61A3" w:rsidRDefault="002F61A3" w:rsidP="0023446C">
      <w:pPr>
        <w:jc w:val="center"/>
      </w:pPr>
    </w:p>
    <w:p w:rsidR="002F61A3" w:rsidRDefault="002F61A3" w:rsidP="0023446C">
      <w:pPr>
        <w:jc w:val="center"/>
      </w:pPr>
    </w:p>
    <w:p w:rsidR="00541197" w:rsidRDefault="00541197" w:rsidP="0023446C">
      <w:pPr>
        <w:jc w:val="center"/>
      </w:pPr>
    </w:p>
    <w:p w:rsidR="00527899" w:rsidRDefault="00527899" w:rsidP="00527899">
      <w:pPr>
        <w:jc w:val="center"/>
      </w:pPr>
      <w:r>
        <w:t>Стоимость услуг</w:t>
      </w:r>
      <w:r w:rsidR="0023446C">
        <w:t xml:space="preserve"> </w:t>
      </w:r>
      <w:r w:rsidR="001E7C0F">
        <w:t>с 01.0</w:t>
      </w:r>
      <w:r w:rsidR="0009132E">
        <w:t>1</w:t>
      </w:r>
      <w:r w:rsidR="001E7C0F">
        <w:t>.</w:t>
      </w:r>
      <w:r w:rsidR="0023446C">
        <w:t>2023 г</w:t>
      </w:r>
      <w:r w:rsidR="001E7C0F">
        <w:t>. по 31.01.2024 г.</w:t>
      </w:r>
      <w:r>
        <w:t>,</w:t>
      </w:r>
      <w:r w:rsidR="002F61A3">
        <w:t xml:space="preserve"> </w:t>
      </w:r>
      <w:r>
        <w:t>оказываемых специализированной службой по вопросам похоронного дела</w:t>
      </w:r>
    </w:p>
    <w:p w:rsidR="00527899" w:rsidRDefault="00527899" w:rsidP="00527899">
      <w:pPr>
        <w:jc w:val="center"/>
      </w:pPr>
      <w:r>
        <w:t xml:space="preserve">согласно гарантированному перечню услуг по погребению супругу, </w:t>
      </w:r>
      <w:proofErr w:type="gramStart"/>
      <w:r>
        <w:t>близким</w:t>
      </w:r>
      <w:proofErr w:type="gramEnd"/>
    </w:p>
    <w:p w:rsidR="00527899" w:rsidRDefault="00527899" w:rsidP="00527899">
      <w:pPr>
        <w:jc w:val="center"/>
      </w:pPr>
      <w:r>
        <w:t>родственникам, иным родственникам, законному представителю или иному</w:t>
      </w:r>
    </w:p>
    <w:p w:rsidR="00527899" w:rsidRDefault="00527899" w:rsidP="00527899">
      <w:pPr>
        <w:jc w:val="center"/>
      </w:pPr>
      <w:r>
        <w:t>лицу, взявшему на себя обязанность осуществлять погребение умершего</w:t>
      </w:r>
    </w:p>
    <w:p w:rsidR="00527899" w:rsidRDefault="00527899" w:rsidP="00527899">
      <w:pPr>
        <w:jc w:val="center"/>
      </w:pPr>
    </w:p>
    <w:tbl>
      <w:tblPr>
        <w:tblStyle w:val="a3"/>
        <w:tblW w:w="0" w:type="auto"/>
        <w:tblLook w:val="04A0"/>
      </w:tblPr>
      <w:tblGrid>
        <w:gridCol w:w="7479"/>
        <w:gridCol w:w="2091"/>
      </w:tblGrid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center"/>
              <w:rPr>
                <w:b/>
              </w:rPr>
            </w:pPr>
            <w:r w:rsidRPr="002F61A3">
              <w:rPr>
                <w:b/>
              </w:rPr>
              <w:t>Наименование услуг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center"/>
              <w:rPr>
                <w:b/>
              </w:rPr>
            </w:pPr>
            <w:r w:rsidRPr="002F61A3">
              <w:rPr>
                <w:b/>
              </w:rPr>
              <w:t>Стоимость, рублей</w:t>
            </w:r>
          </w:p>
        </w:tc>
      </w:tr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both"/>
            </w:pPr>
            <w:r w:rsidRPr="002F61A3">
              <w:t>Оформление документов, необходимых для погребения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8C4B16" w:rsidP="00541197">
            <w:pPr>
              <w:jc w:val="center"/>
            </w:pPr>
            <w:r w:rsidRPr="002F61A3">
              <w:t>8</w:t>
            </w:r>
            <w:r w:rsidR="00527899" w:rsidRPr="002F61A3">
              <w:t>0</w:t>
            </w:r>
            <w:r w:rsidR="002F61A3">
              <w:t>,</w:t>
            </w:r>
            <w:r w:rsidR="00527899" w:rsidRPr="002F61A3">
              <w:t>00</w:t>
            </w:r>
          </w:p>
        </w:tc>
      </w:tr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both"/>
            </w:pPr>
            <w:r w:rsidRPr="002F61A3"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97" w:rsidRDefault="00541197" w:rsidP="00541197">
            <w:pPr>
              <w:jc w:val="center"/>
            </w:pPr>
          </w:p>
          <w:p w:rsidR="00527899" w:rsidRPr="002F61A3" w:rsidRDefault="008C4B16" w:rsidP="00541197">
            <w:pPr>
              <w:jc w:val="center"/>
            </w:pPr>
            <w:r w:rsidRPr="002F61A3">
              <w:t>30</w:t>
            </w:r>
            <w:r w:rsidR="00527899" w:rsidRPr="002F61A3">
              <w:t>00</w:t>
            </w:r>
            <w:r w:rsidR="002F61A3">
              <w:t>,</w:t>
            </w:r>
            <w:r w:rsidR="00527899" w:rsidRPr="002F61A3">
              <w:t>00</w:t>
            </w:r>
          </w:p>
        </w:tc>
      </w:tr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both"/>
            </w:pPr>
            <w:r w:rsidRPr="002F61A3">
              <w:t>Перевозка тела (останков) умершего на кладбище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8C4B16" w:rsidP="00541197">
            <w:pPr>
              <w:jc w:val="center"/>
            </w:pPr>
            <w:r w:rsidRPr="002F61A3">
              <w:t>723</w:t>
            </w:r>
            <w:r w:rsidR="002F61A3">
              <w:t>,</w:t>
            </w:r>
            <w:r w:rsidR="00527899" w:rsidRPr="002F61A3">
              <w:t>00</w:t>
            </w:r>
          </w:p>
        </w:tc>
      </w:tr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both"/>
            </w:pPr>
            <w:r w:rsidRPr="002F61A3">
              <w:t>Погребение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8C4B16" w:rsidP="00541197">
            <w:pPr>
              <w:jc w:val="center"/>
            </w:pPr>
            <w:r w:rsidRPr="002F61A3">
              <w:t>52</w:t>
            </w:r>
            <w:r w:rsidR="00527899" w:rsidRPr="002F61A3">
              <w:t>00</w:t>
            </w:r>
            <w:r w:rsidR="002F61A3">
              <w:t>,</w:t>
            </w:r>
            <w:r w:rsidR="00527899" w:rsidRPr="002F61A3">
              <w:t>00</w:t>
            </w:r>
          </w:p>
        </w:tc>
      </w:tr>
      <w:tr w:rsidR="00527899" w:rsidRPr="002F61A3" w:rsidTr="007723E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527899" w:rsidP="007723EF">
            <w:pPr>
              <w:jc w:val="both"/>
              <w:rPr>
                <w:b/>
              </w:rPr>
            </w:pPr>
            <w:r w:rsidRPr="002F61A3">
              <w:rPr>
                <w:b/>
              </w:rPr>
              <w:t>Итого: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2F61A3" w:rsidRDefault="008C4B16" w:rsidP="00541197">
            <w:pPr>
              <w:jc w:val="center"/>
            </w:pPr>
            <w:r w:rsidRPr="002F61A3">
              <w:t>9</w:t>
            </w:r>
            <w:r w:rsidR="00527899" w:rsidRPr="002F61A3">
              <w:t>0</w:t>
            </w:r>
            <w:r w:rsidRPr="002F61A3">
              <w:t>03</w:t>
            </w:r>
            <w:r w:rsidR="002F61A3">
              <w:t>,</w:t>
            </w:r>
            <w:r w:rsidR="00527899" w:rsidRPr="002F61A3">
              <w:t>00</w:t>
            </w:r>
          </w:p>
        </w:tc>
      </w:tr>
    </w:tbl>
    <w:p w:rsidR="00527899" w:rsidRPr="002F61A3" w:rsidRDefault="00527899" w:rsidP="00527899">
      <w:pPr>
        <w:jc w:val="both"/>
      </w:pPr>
    </w:p>
    <w:p w:rsidR="00527899" w:rsidRDefault="00527899" w:rsidP="00527899">
      <w:pPr>
        <w:ind w:firstLine="709"/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60F05" w:rsidTr="00331D1C">
        <w:tc>
          <w:tcPr>
            <w:tcW w:w="5070" w:type="dxa"/>
          </w:tcPr>
          <w:p w:rsidR="00160F05" w:rsidRDefault="00160F05" w:rsidP="00B500C9">
            <w:pPr>
              <w:jc w:val="right"/>
            </w:pPr>
          </w:p>
        </w:tc>
        <w:tc>
          <w:tcPr>
            <w:tcW w:w="4500" w:type="dxa"/>
          </w:tcPr>
          <w:p w:rsidR="00160F05" w:rsidRDefault="00160F05" w:rsidP="00B500C9">
            <w:pPr>
              <w:jc w:val="both"/>
            </w:pPr>
            <w:r>
              <w:t xml:space="preserve">Приложение 2 </w:t>
            </w:r>
          </w:p>
          <w:p w:rsidR="00160F05" w:rsidRDefault="00160F05" w:rsidP="00331D1C">
            <w:pPr>
              <w:jc w:val="both"/>
            </w:pPr>
            <w:r>
              <w:t xml:space="preserve">к постановлению администрации </w:t>
            </w:r>
            <w:proofErr w:type="spellStart"/>
            <w:r>
              <w:t>Тарногского</w:t>
            </w:r>
            <w:proofErr w:type="spellEnd"/>
            <w:r>
              <w:t xml:space="preserve"> муниципального округа</w:t>
            </w:r>
            <w:r w:rsidR="00331D1C">
              <w:t xml:space="preserve"> </w:t>
            </w:r>
            <w:r>
              <w:t>от 26.12.2022 г.  №  38</w:t>
            </w:r>
          </w:p>
        </w:tc>
      </w:tr>
    </w:tbl>
    <w:p w:rsidR="00527899" w:rsidRDefault="00527899" w:rsidP="00527899">
      <w:pPr>
        <w:jc w:val="both"/>
      </w:pPr>
    </w:p>
    <w:p w:rsidR="00527899" w:rsidRDefault="00527899" w:rsidP="00527899">
      <w:pPr>
        <w:jc w:val="both"/>
      </w:pPr>
    </w:p>
    <w:p w:rsidR="00527899" w:rsidRDefault="00527899" w:rsidP="00527899">
      <w:pPr>
        <w:jc w:val="right"/>
      </w:pP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Стоимость услуг</w:t>
      </w:r>
      <w:r w:rsidR="0023446C">
        <w:rPr>
          <w:color w:val="000000"/>
        </w:rPr>
        <w:t xml:space="preserve"> на </w:t>
      </w:r>
      <w:r w:rsidR="001E7C0F">
        <w:rPr>
          <w:color w:val="000000"/>
        </w:rPr>
        <w:t>период с 01.0</w:t>
      </w:r>
      <w:r w:rsidR="0009132E">
        <w:rPr>
          <w:color w:val="000000"/>
        </w:rPr>
        <w:t>1</w:t>
      </w:r>
      <w:r w:rsidR="001E7C0F">
        <w:rPr>
          <w:color w:val="000000"/>
        </w:rPr>
        <w:t>.</w:t>
      </w:r>
      <w:r w:rsidR="0023446C">
        <w:rPr>
          <w:color w:val="000000"/>
        </w:rPr>
        <w:t>2023 г</w:t>
      </w:r>
      <w:r w:rsidR="001E7C0F">
        <w:rPr>
          <w:color w:val="000000"/>
        </w:rPr>
        <w:t>. по 31.01.2024 г.</w:t>
      </w:r>
      <w:r>
        <w:rPr>
          <w:color w:val="000000"/>
        </w:rPr>
        <w:t>,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оказываемых</w:t>
      </w:r>
      <w:proofErr w:type="gramEnd"/>
      <w:r>
        <w:rPr>
          <w:color w:val="000000"/>
        </w:rPr>
        <w:t xml:space="preserve"> специализированной службой по вопросам похоронного дела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при погребении умерших граждан при отсутствии супруга, близких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родственников, иных родственников либо законного представителя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умершего</w:t>
      </w:r>
      <w:proofErr w:type="gramEnd"/>
      <w:r>
        <w:rPr>
          <w:color w:val="000000"/>
        </w:rPr>
        <w:t xml:space="preserve"> или при невозможности осуществить ими погребение, а также при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отсутствии</w:t>
      </w:r>
      <w:proofErr w:type="gramEnd"/>
      <w:r>
        <w:rPr>
          <w:color w:val="000000"/>
        </w:rPr>
        <w:t xml:space="preserve"> иных лиц, взявших на себя обязанность осуществить погребение,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погребение умершего на дому, на улице или в ином месте после</w:t>
      </w:r>
      <w:proofErr w:type="gramEnd"/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установления органами внутренних дел его личности, погребение умерших,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proofErr w:type="gramStart"/>
      <w:r>
        <w:rPr>
          <w:color w:val="000000"/>
        </w:rPr>
        <w:t>личность</w:t>
      </w:r>
      <w:proofErr w:type="gramEnd"/>
      <w:r>
        <w:rPr>
          <w:color w:val="000000"/>
        </w:rPr>
        <w:t xml:space="preserve"> которых не установлена органами внутренних дел в определенные</w:t>
      </w:r>
    </w:p>
    <w:p w:rsidR="00527899" w:rsidRDefault="00527899" w:rsidP="0052789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законодательством Российской Федерации сроки</w:t>
      </w:r>
    </w:p>
    <w:p w:rsidR="00527899" w:rsidRDefault="00527899" w:rsidP="00527899">
      <w:pPr>
        <w:jc w:val="center"/>
      </w:pPr>
    </w:p>
    <w:tbl>
      <w:tblPr>
        <w:tblStyle w:val="a3"/>
        <w:tblW w:w="0" w:type="auto"/>
        <w:tblLook w:val="04A0"/>
      </w:tblPr>
      <w:tblGrid>
        <w:gridCol w:w="6487"/>
        <w:gridCol w:w="3083"/>
      </w:tblGrid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center"/>
              <w:rPr>
                <w:b/>
              </w:rPr>
            </w:pPr>
            <w:r w:rsidRPr="00160F05">
              <w:rPr>
                <w:b/>
              </w:rPr>
              <w:t>Наименование услуги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center"/>
              <w:rPr>
                <w:b/>
              </w:rPr>
            </w:pPr>
            <w:r w:rsidRPr="00160F05">
              <w:rPr>
                <w:b/>
              </w:rPr>
              <w:t>Стоимость, рублей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</w:pPr>
            <w:r w:rsidRPr="00160F05">
              <w:t>Оформление документов, необходимых для погребения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0D0" w:rsidRDefault="005C30D0" w:rsidP="00160F05">
            <w:pPr>
              <w:jc w:val="center"/>
            </w:pPr>
          </w:p>
          <w:p w:rsidR="00527899" w:rsidRPr="00160F05" w:rsidRDefault="008C4B16" w:rsidP="00160F05">
            <w:pPr>
              <w:jc w:val="center"/>
            </w:pPr>
            <w:r w:rsidRPr="00160F05">
              <w:t>75</w:t>
            </w:r>
            <w:r w:rsidR="00160F05">
              <w:t>,</w:t>
            </w:r>
            <w:r w:rsidR="00527899" w:rsidRPr="00160F05">
              <w:t>00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</w:pPr>
            <w:r w:rsidRPr="00160F05">
              <w:t>Облачение тела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8C4B16" w:rsidP="00160F05">
            <w:pPr>
              <w:jc w:val="center"/>
            </w:pPr>
            <w:r w:rsidRPr="00160F05">
              <w:t>4</w:t>
            </w:r>
            <w:r w:rsidR="00527899" w:rsidRPr="00160F05">
              <w:t>50</w:t>
            </w:r>
            <w:r w:rsidR="00160F05">
              <w:t>,</w:t>
            </w:r>
            <w:r w:rsidR="00527899" w:rsidRPr="00160F05">
              <w:t>00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</w:pPr>
            <w:r w:rsidRPr="00160F05">
              <w:t>Предоставление гроба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160F05">
            <w:pPr>
              <w:jc w:val="center"/>
            </w:pPr>
            <w:r w:rsidRPr="00160F05">
              <w:t>2</w:t>
            </w:r>
            <w:r w:rsidR="008C4B16" w:rsidRPr="00160F05">
              <w:t>8</w:t>
            </w:r>
            <w:r w:rsidRPr="00160F05">
              <w:t>00</w:t>
            </w:r>
            <w:r w:rsidR="00160F05">
              <w:t>,</w:t>
            </w:r>
            <w:r w:rsidRPr="00160F05">
              <w:t>00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</w:pPr>
            <w:r w:rsidRPr="00160F05">
              <w:t xml:space="preserve">Перевозка </w:t>
            </w:r>
            <w:proofErr w:type="gramStart"/>
            <w:r w:rsidRPr="00160F05">
              <w:t>умершего</w:t>
            </w:r>
            <w:proofErr w:type="gramEnd"/>
            <w:r w:rsidRPr="00160F05">
              <w:t xml:space="preserve"> на кладбище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8C4B16" w:rsidP="00160F05">
            <w:pPr>
              <w:jc w:val="center"/>
            </w:pPr>
            <w:r w:rsidRPr="00160F05">
              <w:t>678</w:t>
            </w:r>
            <w:r w:rsidR="00160F05">
              <w:t>,</w:t>
            </w:r>
            <w:r w:rsidR="00527899" w:rsidRPr="00160F05">
              <w:t>00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</w:pPr>
            <w:r w:rsidRPr="00160F05">
              <w:t>Погребение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8C4B16" w:rsidP="00160F05">
            <w:pPr>
              <w:jc w:val="center"/>
            </w:pPr>
            <w:r w:rsidRPr="00160F05">
              <w:t>5000</w:t>
            </w:r>
            <w:r w:rsidR="00160F05">
              <w:t>,</w:t>
            </w:r>
            <w:r w:rsidR="00527899" w:rsidRPr="00160F05">
              <w:t>00</w:t>
            </w:r>
          </w:p>
        </w:tc>
      </w:tr>
      <w:tr w:rsidR="00527899" w:rsidRPr="00160F05" w:rsidTr="007723E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527899" w:rsidP="007723EF">
            <w:pPr>
              <w:jc w:val="both"/>
              <w:rPr>
                <w:b/>
              </w:rPr>
            </w:pPr>
            <w:r w:rsidRPr="00160F05">
              <w:rPr>
                <w:b/>
              </w:rPr>
              <w:t>Итого: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99" w:rsidRPr="00160F05" w:rsidRDefault="008C4B16" w:rsidP="00160F05">
            <w:pPr>
              <w:jc w:val="center"/>
            </w:pPr>
            <w:r w:rsidRPr="00160F05">
              <w:t>9003</w:t>
            </w:r>
            <w:r w:rsidR="00160F05">
              <w:t>,</w:t>
            </w:r>
            <w:r w:rsidR="00527899" w:rsidRPr="00160F05">
              <w:t>00</w:t>
            </w:r>
          </w:p>
        </w:tc>
      </w:tr>
    </w:tbl>
    <w:p w:rsidR="00527899" w:rsidRDefault="00527899" w:rsidP="00527899">
      <w:pPr>
        <w:jc w:val="both"/>
      </w:pPr>
    </w:p>
    <w:p w:rsidR="00527899" w:rsidRDefault="00527899" w:rsidP="00527899"/>
    <w:p w:rsidR="00527899" w:rsidRDefault="00527899" w:rsidP="00527899">
      <w:pPr>
        <w:spacing w:line="276" w:lineRule="auto"/>
        <w:jc w:val="both"/>
      </w:pPr>
    </w:p>
    <w:p w:rsidR="00527899" w:rsidRDefault="00527899" w:rsidP="00527899">
      <w:pPr>
        <w:jc w:val="both"/>
      </w:pPr>
    </w:p>
    <w:p w:rsidR="004A2CA2" w:rsidRDefault="004A2CA2" w:rsidP="004A2CA2">
      <w:pPr>
        <w:jc w:val="both"/>
      </w:pPr>
    </w:p>
    <w:sectPr w:rsidR="004A2CA2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A25FCE"/>
    <w:rsid w:val="0009132E"/>
    <w:rsid w:val="000A09E7"/>
    <w:rsid w:val="000F40C7"/>
    <w:rsid w:val="00110B67"/>
    <w:rsid w:val="00160F05"/>
    <w:rsid w:val="001B2596"/>
    <w:rsid w:val="001E7C0F"/>
    <w:rsid w:val="00216250"/>
    <w:rsid w:val="0023446C"/>
    <w:rsid w:val="002E6B54"/>
    <w:rsid w:val="002F61A3"/>
    <w:rsid w:val="00331D1C"/>
    <w:rsid w:val="00416E8F"/>
    <w:rsid w:val="00447A08"/>
    <w:rsid w:val="004A2CA2"/>
    <w:rsid w:val="004C66D5"/>
    <w:rsid w:val="00527899"/>
    <w:rsid w:val="00541197"/>
    <w:rsid w:val="005C30D0"/>
    <w:rsid w:val="0061519B"/>
    <w:rsid w:val="0062364C"/>
    <w:rsid w:val="0068590D"/>
    <w:rsid w:val="006F39C7"/>
    <w:rsid w:val="007D3AAF"/>
    <w:rsid w:val="008605F8"/>
    <w:rsid w:val="00866092"/>
    <w:rsid w:val="008C4B16"/>
    <w:rsid w:val="008D51B4"/>
    <w:rsid w:val="00966657"/>
    <w:rsid w:val="009D5D18"/>
    <w:rsid w:val="00A25FCE"/>
    <w:rsid w:val="00A91CAF"/>
    <w:rsid w:val="00B06F33"/>
    <w:rsid w:val="00C23298"/>
    <w:rsid w:val="00C41179"/>
    <w:rsid w:val="00CE78AD"/>
    <w:rsid w:val="00DA34EC"/>
    <w:rsid w:val="00DA5D85"/>
    <w:rsid w:val="00E7156F"/>
    <w:rsid w:val="00E80425"/>
    <w:rsid w:val="00E918AB"/>
    <w:rsid w:val="00F310D3"/>
    <w:rsid w:val="00F603A1"/>
    <w:rsid w:val="00F93E76"/>
    <w:rsid w:val="00FC358B"/>
    <w:rsid w:val="00FC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CE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Zverdvd.org</cp:lastModifiedBy>
  <cp:revision>3</cp:revision>
  <cp:lastPrinted>2022-12-28T14:31:00Z</cp:lastPrinted>
  <dcterms:created xsi:type="dcterms:W3CDTF">2022-12-28T14:31:00Z</dcterms:created>
  <dcterms:modified xsi:type="dcterms:W3CDTF">2022-12-28T15:43:00Z</dcterms:modified>
</cp:coreProperties>
</file>