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954" w:rsidRDefault="004A3954" w:rsidP="004A3954">
      <w:pPr>
        <w:ind w:firstLine="360"/>
        <w:jc w:val="center"/>
        <w:rPr>
          <w:sz w:val="56"/>
          <w:szCs w:val="56"/>
        </w:rPr>
      </w:pPr>
      <w:r w:rsidRPr="0006413D">
        <w:rPr>
          <w:sz w:val="56"/>
          <w:szCs w:val="56"/>
        </w:rPr>
        <w:t>муниципальная программа</w:t>
      </w:r>
    </w:p>
    <w:p w:rsidR="004A3954" w:rsidRPr="0006413D" w:rsidRDefault="004A3954" w:rsidP="004A3954">
      <w:pPr>
        <w:ind w:firstLine="360"/>
        <w:jc w:val="center"/>
        <w:rPr>
          <w:sz w:val="56"/>
          <w:szCs w:val="56"/>
        </w:rPr>
      </w:pPr>
    </w:p>
    <w:p w:rsidR="004A3954" w:rsidRPr="0006413D" w:rsidRDefault="004A3954" w:rsidP="004A3954">
      <w:pPr>
        <w:jc w:val="center"/>
        <w:rPr>
          <w:b/>
          <w:sz w:val="56"/>
          <w:szCs w:val="56"/>
        </w:rPr>
      </w:pPr>
      <w:r w:rsidRPr="0006413D">
        <w:rPr>
          <w:b/>
          <w:sz w:val="56"/>
          <w:szCs w:val="56"/>
        </w:rPr>
        <w:t>«ПЕРЕСЕЛЕНИЕ</w:t>
      </w:r>
      <w:r w:rsidRPr="0006413D">
        <w:rPr>
          <w:b/>
          <w:bCs/>
          <w:sz w:val="56"/>
          <w:szCs w:val="56"/>
        </w:rPr>
        <w:t xml:space="preserve"> ГРАЖДАН ИЗ АВАРИЙНОГО ЖИЛИЩНОГО             ФОНДА </w:t>
      </w:r>
      <w:r w:rsidRPr="0006413D">
        <w:rPr>
          <w:b/>
          <w:sz w:val="56"/>
          <w:szCs w:val="56"/>
        </w:rPr>
        <w:t>ТАРНОГСКОГО МУНИЦИПАЛЬНОГО ОКРУГА</w:t>
      </w:r>
      <w:r w:rsidRPr="0006413D">
        <w:rPr>
          <w:sz w:val="56"/>
          <w:szCs w:val="56"/>
        </w:rPr>
        <w:t xml:space="preserve"> </w:t>
      </w:r>
      <w:r w:rsidRPr="0006413D">
        <w:rPr>
          <w:b/>
          <w:sz w:val="56"/>
          <w:szCs w:val="56"/>
        </w:rPr>
        <w:t>С УЧЕТОМ НЕОБХОДИМОСТИ РАЗВИТИЯ МАЛОЭТАЖНОГО ЖИЛИЩНОГО СТРОИТЕЛЬСТВА</w:t>
      </w:r>
      <w:r w:rsidRPr="0006413D">
        <w:rPr>
          <w:b/>
          <w:bCs/>
          <w:sz w:val="56"/>
          <w:szCs w:val="56"/>
        </w:rPr>
        <w:t xml:space="preserve"> </w:t>
      </w:r>
      <w:r w:rsidRPr="0006413D">
        <w:rPr>
          <w:b/>
          <w:sz w:val="56"/>
          <w:szCs w:val="56"/>
        </w:rPr>
        <w:t>НА 2023-2030 Г</w:t>
      </w:r>
      <w:r w:rsidRPr="0006413D">
        <w:rPr>
          <w:b/>
          <w:sz w:val="56"/>
          <w:szCs w:val="56"/>
        </w:rPr>
        <w:t>О</w:t>
      </w:r>
      <w:r w:rsidRPr="0006413D">
        <w:rPr>
          <w:b/>
          <w:sz w:val="56"/>
          <w:szCs w:val="56"/>
        </w:rPr>
        <w:t>ДЫ»</w:t>
      </w: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p w:rsidR="004A3954" w:rsidRDefault="004A3954" w:rsidP="004A3954">
      <w:pPr>
        <w:tabs>
          <w:tab w:val="left" w:pos="666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211"/>
        <w:gridCol w:w="4359"/>
      </w:tblGrid>
      <w:tr w:rsidR="004A3954" w:rsidRPr="00FB06D1" w:rsidTr="00C50504">
        <w:tc>
          <w:tcPr>
            <w:tcW w:w="5211" w:type="dxa"/>
          </w:tcPr>
          <w:p w:rsidR="004A3954" w:rsidRPr="00FB06D1" w:rsidRDefault="004A3954" w:rsidP="00C50504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359" w:type="dxa"/>
          </w:tcPr>
          <w:p w:rsidR="004A3954" w:rsidRPr="00FB06D1" w:rsidRDefault="004A3954" w:rsidP="00C50504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06D1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УТВЕРЖДЕНА</w:t>
            </w:r>
          </w:p>
          <w:p w:rsidR="004A3954" w:rsidRPr="00FB06D1" w:rsidRDefault="004A3954" w:rsidP="00C50504">
            <w:pPr>
              <w:rPr>
                <w:sz w:val="28"/>
                <w:szCs w:val="28"/>
              </w:rPr>
            </w:pPr>
            <w:r w:rsidRPr="00FB06D1">
              <w:rPr>
                <w:sz w:val="28"/>
                <w:szCs w:val="28"/>
              </w:rPr>
              <w:t>постано</w:t>
            </w:r>
            <w:r w:rsidRPr="00FB06D1">
              <w:rPr>
                <w:sz w:val="28"/>
                <w:szCs w:val="28"/>
              </w:rPr>
              <w:t>в</w:t>
            </w:r>
            <w:r w:rsidRPr="00FB06D1">
              <w:rPr>
                <w:sz w:val="28"/>
                <w:szCs w:val="28"/>
              </w:rPr>
              <w:t>лением администрации</w:t>
            </w:r>
          </w:p>
          <w:p w:rsidR="004A3954" w:rsidRPr="00FB06D1" w:rsidRDefault="004A3954" w:rsidP="00C50504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округа</w:t>
            </w:r>
            <w:r w:rsidRPr="00FB06D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12.12.2022 г. № 9</w:t>
            </w:r>
          </w:p>
        </w:tc>
      </w:tr>
    </w:tbl>
    <w:p w:rsidR="004A3954" w:rsidRPr="0060398D" w:rsidRDefault="004A3954" w:rsidP="004A3954">
      <w:pPr>
        <w:ind w:left="4248" w:firstLine="708"/>
        <w:rPr>
          <w:sz w:val="28"/>
          <w:szCs w:val="28"/>
        </w:rPr>
      </w:pPr>
      <w:r w:rsidRPr="0060398D">
        <w:rPr>
          <w:sz w:val="28"/>
          <w:szCs w:val="28"/>
        </w:rPr>
        <w:tab/>
      </w:r>
      <w:r w:rsidRPr="0060398D">
        <w:rPr>
          <w:sz w:val="28"/>
          <w:szCs w:val="28"/>
        </w:rPr>
        <w:tab/>
        <w:t xml:space="preserve"> </w:t>
      </w:r>
    </w:p>
    <w:p w:rsidR="004A3954" w:rsidRPr="0060398D" w:rsidRDefault="004A3954" w:rsidP="004A395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МУНИЦИПАЛЬНАЯ ПРОГРАММА</w:t>
      </w:r>
    </w:p>
    <w:p w:rsidR="004A3954" w:rsidRDefault="004A3954" w:rsidP="004A3954">
      <w:pPr>
        <w:jc w:val="center"/>
        <w:rPr>
          <w:b/>
          <w:sz w:val="28"/>
          <w:szCs w:val="28"/>
        </w:rPr>
      </w:pPr>
      <w:r w:rsidRPr="003E0ADD">
        <w:rPr>
          <w:b/>
          <w:sz w:val="28"/>
          <w:szCs w:val="28"/>
        </w:rPr>
        <w:t>«</w:t>
      </w:r>
      <w:r w:rsidRPr="00EF5AB1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ЕРЕСЕЛЕНИЕ</w:t>
      </w:r>
      <w:r w:rsidRPr="00EF5AB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ГРАЖДАН ИЗ АВАРИЙНОГО ЖИЛИЩНОГО             ФОНДА </w:t>
      </w:r>
      <w:r>
        <w:rPr>
          <w:b/>
          <w:sz w:val="28"/>
          <w:szCs w:val="28"/>
        </w:rPr>
        <w:t>ТАРНОГСКОГО МУНИЦИПАЛЬНОГО ОКРУГА</w:t>
      </w:r>
      <w:r>
        <w:rPr>
          <w:sz w:val="28"/>
          <w:szCs w:val="28"/>
        </w:rPr>
        <w:t xml:space="preserve"> </w:t>
      </w:r>
      <w:r w:rsidRPr="00014866">
        <w:rPr>
          <w:b/>
          <w:sz w:val="28"/>
          <w:szCs w:val="28"/>
        </w:rPr>
        <w:t>С УЧЕТОМ НЕОБХОДИМОСТИ РАЗВИТИЯ МАЛОЭТАЖНОГО ЖИЛИЩНОГО СТРОИТЕЛЬСТВА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НА 2023-2030</w:t>
      </w:r>
      <w:r w:rsidRPr="00EF5A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ДЫ</w:t>
      </w:r>
      <w:r w:rsidRPr="003E0ADD">
        <w:rPr>
          <w:b/>
          <w:sz w:val="28"/>
          <w:szCs w:val="28"/>
        </w:rPr>
        <w:t>»</w:t>
      </w:r>
    </w:p>
    <w:p w:rsidR="004A3954" w:rsidRDefault="004A3954" w:rsidP="004A39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Программа)</w:t>
      </w:r>
    </w:p>
    <w:p w:rsidR="004A3954" w:rsidRPr="003E0ADD" w:rsidRDefault="004A3954" w:rsidP="004A3954">
      <w:pPr>
        <w:jc w:val="center"/>
        <w:rPr>
          <w:b/>
          <w:sz w:val="28"/>
          <w:szCs w:val="28"/>
        </w:rPr>
      </w:pPr>
    </w:p>
    <w:p w:rsidR="004A3954" w:rsidRPr="00186B32" w:rsidRDefault="004A3954" w:rsidP="004A3954">
      <w:pPr>
        <w:jc w:val="center"/>
        <w:rPr>
          <w:b/>
          <w:sz w:val="28"/>
          <w:szCs w:val="28"/>
        </w:rPr>
      </w:pPr>
      <w:r w:rsidRPr="00186B32">
        <w:rPr>
          <w:b/>
          <w:sz w:val="28"/>
          <w:szCs w:val="28"/>
        </w:rPr>
        <w:t xml:space="preserve"> Паспорт Программы</w:t>
      </w:r>
    </w:p>
    <w:p w:rsidR="004A3954" w:rsidRPr="00186B32" w:rsidRDefault="004A3954" w:rsidP="004A3954">
      <w:pPr>
        <w:pStyle w:val="ConsPlusNormal"/>
        <w:ind w:firstLine="0"/>
        <w:rPr>
          <w:rFonts w:ascii="Times New Roman" w:hAnsi="Times New Roman" w:cs="Times New Roman"/>
          <w:b/>
          <w:sz w:val="30"/>
          <w:szCs w:val="30"/>
        </w:rPr>
      </w:pPr>
    </w:p>
    <w:tbl>
      <w:tblPr>
        <w:tblW w:w="972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60"/>
        <w:gridCol w:w="6660"/>
      </w:tblGrid>
      <w:tr w:rsidR="004A3954" w:rsidRPr="00EF5AB1" w:rsidTr="00C5050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060" w:type="dxa"/>
          </w:tcPr>
          <w:p w:rsidR="004A3954" w:rsidRPr="00EF5AB1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>Наименование Пр</w:t>
            </w: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граммы      </w:t>
            </w:r>
          </w:p>
        </w:tc>
        <w:tc>
          <w:tcPr>
            <w:tcW w:w="6660" w:type="dxa"/>
          </w:tcPr>
          <w:p w:rsidR="004A3954" w:rsidRPr="00EF5AB1" w:rsidRDefault="004A3954" w:rsidP="00C50504">
            <w:pPr>
              <w:jc w:val="both"/>
              <w:rPr>
                <w:sz w:val="28"/>
                <w:szCs w:val="28"/>
              </w:rPr>
            </w:pPr>
            <w:r w:rsidRPr="0068178B">
              <w:rPr>
                <w:b/>
                <w:sz w:val="28"/>
                <w:szCs w:val="28"/>
              </w:rPr>
              <w:t xml:space="preserve">- </w:t>
            </w:r>
            <w:r w:rsidRPr="00EF5AB1">
              <w:rPr>
                <w:sz w:val="28"/>
                <w:szCs w:val="28"/>
              </w:rPr>
              <w:t>«П</w:t>
            </w:r>
            <w:r w:rsidRPr="00EF5AB1">
              <w:rPr>
                <w:bCs/>
                <w:sz w:val="28"/>
                <w:szCs w:val="28"/>
              </w:rPr>
              <w:t>ерес</w:t>
            </w:r>
            <w:r w:rsidRPr="00EF5AB1">
              <w:rPr>
                <w:bCs/>
                <w:sz w:val="28"/>
                <w:szCs w:val="28"/>
              </w:rPr>
              <w:t>е</w:t>
            </w:r>
            <w:r w:rsidRPr="00EF5AB1">
              <w:rPr>
                <w:bCs/>
                <w:sz w:val="28"/>
                <w:szCs w:val="28"/>
              </w:rPr>
              <w:t>лени</w:t>
            </w:r>
            <w:r>
              <w:rPr>
                <w:bCs/>
                <w:sz w:val="28"/>
                <w:szCs w:val="28"/>
              </w:rPr>
              <w:t>е</w:t>
            </w:r>
            <w:r w:rsidRPr="00EF5AB1">
              <w:rPr>
                <w:bCs/>
                <w:sz w:val="28"/>
                <w:szCs w:val="28"/>
              </w:rPr>
              <w:t xml:space="preserve"> граждан из аварийного жилищного фонда</w:t>
            </w:r>
            <w:r>
              <w:rPr>
                <w:sz w:val="28"/>
                <w:szCs w:val="28"/>
              </w:rPr>
              <w:t xml:space="preserve"> Тарногск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муниципального округа</w:t>
            </w:r>
            <w:r w:rsidRPr="00EF5AB1">
              <w:rPr>
                <w:bCs/>
                <w:sz w:val="28"/>
                <w:szCs w:val="28"/>
              </w:rPr>
              <w:t xml:space="preserve"> </w:t>
            </w:r>
            <w:r w:rsidRPr="00FB06D1">
              <w:rPr>
                <w:sz w:val="28"/>
                <w:szCs w:val="28"/>
              </w:rPr>
              <w:t>с учетом необходимости разв</w:t>
            </w:r>
            <w:r w:rsidRPr="00FB06D1">
              <w:rPr>
                <w:sz w:val="28"/>
                <w:szCs w:val="28"/>
              </w:rPr>
              <w:t>и</w:t>
            </w:r>
            <w:r w:rsidRPr="00FB06D1">
              <w:rPr>
                <w:sz w:val="28"/>
                <w:szCs w:val="28"/>
              </w:rPr>
              <w:t xml:space="preserve">тия малоэтажного жилищного строительства </w:t>
            </w:r>
            <w:r>
              <w:rPr>
                <w:sz w:val="28"/>
                <w:szCs w:val="28"/>
              </w:rPr>
              <w:t>на 2023-2030</w:t>
            </w:r>
            <w:r w:rsidRPr="00EF5AB1">
              <w:rPr>
                <w:sz w:val="28"/>
                <w:szCs w:val="28"/>
              </w:rPr>
              <w:t xml:space="preserve"> г</w:t>
            </w:r>
            <w:r w:rsidRPr="00EF5AB1">
              <w:rPr>
                <w:sz w:val="28"/>
                <w:szCs w:val="28"/>
              </w:rPr>
              <w:t>о</w:t>
            </w:r>
            <w:r w:rsidRPr="00EF5AB1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ы</w:t>
            </w:r>
            <w:r w:rsidRPr="00EF5AB1">
              <w:rPr>
                <w:sz w:val="28"/>
                <w:szCs w:val="28"/>
              </w:rPr>
              <w:t xml:space="preserve">» </w:t>
            </w:r>
          </w:p>
          <w:p w:rsidR="004A3954" w:rsidRPr="00691D0A" w:rsidRDefault="004A3954" w:rsidP="00C50504">
            <w:pPr>
              <w:pStyle w:val="ConsPlusTitle"/>
              <w:rPr>
                <w:b w:val="0"/>
                <w:sz w:val="16"/>
                <w:szCs w:val="16"/>
              </w:rPr>
            </w:pPr>
          </w:p>
        </w:tc>
      </w:tr>
      <w:tr w:rsidR="004A3954" w:rsidRPr="00EF5AB1" w:rsidTr="00C5050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060" w:type="dxa"/>
          </w:tcPr>
          <w:p w:rsidR="004A3954" w:rsidRPr="00EF5AB1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>Основание для разр</w:t>
            </w: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ботки Программы </w:t>
            </w:r>
          </w:p>
        </w:tc>
        <w:tc>
          <w:tcPr>
            <w:tcW w:w="6660" w:type="dxa"/>
          </w:tcPr>
          <w:p w:rsidR="004A3954" w:rsidRDefault="004A3954" w:rsidP="00C50504">
            <w:pPr>
              <w:jc w:val="both"/>
              <w:rPr>
                <w:sz w:val="28"/>
                <w:szCs w:val="28"/>
              </w:rPr>
            </w:pPr>
            <w:proofErr w:type="gramStart"/>
            <w:r w:rsidRPr="0068178B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E52FA">
              <w:rPr>
                <w:sz w:val="28"/>
                <w:szCs w:val="28"/>
              </w:rPr>
              <w:t>Конституция Российской Федерации</w:t>
            </w:r>
            <w:r>
              <w:rPr>
                <w:sz w:val="28"/>
                <w:szCs w:val="28"/>
              </w:rPr>
              <w:t>,</w:t>
            </w:r>
            <w:r w:rsidRPr="009E52FA">
              <w:rPr>
                <w:sz w:val="28"/>
                <w:szCs w:val="28"/>
              </w:rPr>
              <w:t xml:space="preserve"> Жилищный кодекс Российской Федерации</w:t>
            </w:r>
            <w:r>
              <w:rPr>
                <w:sz w:val="28"/>
                <w:szCs w:val="28"/>
              </w:rPr>
              <w:t>,</w:t>
            </w:r>
            <w:r w:rsidRPr="009E52FA">
              <w:rPr>
                <w:sz w:val="28"/>
                <w:szCs w:val="28"/>
              </w:rPr>
              <w:t xml:space="preserve"> Гражданский кодекс Российской Федерации</w:t>
            </w:r>
            <w:r>
              <w:rPr>
                <w:sz w:val="28"/>
                <w:szCs w:val="28"/>
              </w:rPr>
              <w:t>,</w:t>
            </w:r>
            <w:r w:rsidRPr="009E52FA">
              <w:rPr>
                <w:sz w:val="28"/>
                <w:szCs w:val="28"/>
              </w:rPr>
              <w:t xml:space="preserve"> Федеральный закон от</w:t>
            </w:r>
            <w:r>
              <w:rPr>
                <w:sz w:val="28"/>
                <w:szCs w:val="28"/>
              </w:rPr>
              <w:t xml:space="preserve"> 21 июля 2007 года № 185-ФЗ </w:t>
            </w:r>
            <w:r w:rsidRPr="009E52FA">
              <w:rPr>
                <w:sz w:val="28"/>
                <w:szCs w:val="28"/>
              </w:rPr>
              <w:t>«О Фонде содействия р</w:t>
            </w:r>
            <w:r w:rsidRPr="009E52FA">
              <w:rPr>
                <w:sz w:val="28"/>
                <w:szCs w:val="28"/>
              </w:rPr>
              <w:t>е</w:t>
            </w:r>
            <w:r w:rsidRPr="009E52FA">
              <w:rPr>
                <w:sz w:val="28"/>
                <w:szCs w:val="28"/>
              </w:rPr>
              <w:t>формированию</w:t>
            </w:r>
            <w:r>
              <w:rPr>
                <w:sz w:val="28"/>
                <w:szCs w:val="28"/>
              </w:rPr>
              <w:t xml:space="preserve"> </w:t>
            </w:r>
            <w:r w:rsidRPr="009E52FA">
              <w:rPr>
                <w:sz w:val="28"/>
                <w:szCs w:val="28"/>
              </w:rPr>
              <w:t>жилищно-коммунального хозяйства» (далее - Федеральный закон № 185</w:t>
            </w:r>
            <w:r>
              <w:rPr>
                <w:sz w:val="28"/>
                <w:szCs w:val="28"/>
              </w:rPr>
              <w:t>-ФЗ), Указ През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дента Российской Федерации от 7 мая 2018 года № 204 «О национальных целях и стратегических задачах развития Российской Федерации на период до 2024 года», национальный проект «Жилье и городская среда»</w:t>
            </w:r>
            <w:r w:rsidRPr="00DF78B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федеральный</w:t>
            </w:r>
            <w:proofErr w:type="gramEnd"/>
            <w:r>
              <w:rPr>
                <w:sz w:val="28"/>
                <w:szCs w:val="28"/>
              </w:rPr>
              <w:t xml:space="preserve"> проект «Обеспечение устойчивого сокращения непригодного для проживания жилищного фонда», </w:t>
            </w:r>
            <w:r w:rsidRPr="00177E4E">
              <w:rPr>
                <w:sz w:val="28"/>
                <w:szCs w:val="28"/>
              </w:rPr>
              <w:t>Областная адресная программа № 8 «П</w:t>
            </w:r>
            <w:r w:rsidRPr="00177E4E">
              <w:rPr>
                <w:bCs/>
                <w:sz w:val="28"/>
                <w:szCs w:val="28"/>
              </w:rPr>
              <w:t xml:space="preserve">ереселение граждан из аварийного жилищного фонда </w:t>
            </w:r>
            <w:r w:rsidRPr="00177E4E">
              <w:rPr>
                <w:sz w:val="28"/>
                <w:szCs w:val="28"/>
              </w:rPr>
              <w:t>в муниципальных образованиях Вологодской области на 2019-2025 годы»</w:t>
            </w:r>
            <w:r>
              <w:rPr>
                <w:sz w:val="28"/>
                <w:szCs w:val="28"/>
              </w:rPr>
              <w:t>,</w:t>
            </w:r>
            <w:r w:rsidRPr="00177E4E">
              <w:rPr>
                <w:sz w:val="28"/>
                <w:szCs w:val="28"/>
              </w:rPr>
              <w:t xml:space="preserve"> утвержденная постановлением Правительства области от 1 апреля 2019 года № 322</w:t>
            </w:r>
          </w:p>
          <w:p w:rsidR="004A3954" w:rsidRPr="003C2BBC" w:rsidRDefault="004A3954" w:rsidP="00C50504">
            <w:pPr>
              <w:jc w:val="both"/>
              <w:rPr>
                <w:sz w:val="16"/>
                <w:szCs w:val="16"/>
              </w:rPr>
            </w:pPr>
          </w:p>
        </w:tc>
      </w:tr>
      <w:tr w:rsidR="004A3954" w:rsidRPr="00EF5AB1" w:rsidTr="00C5050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060" w:type="dxa"/>
          </w:tcPr>
          <w:p w:rsidR="004A3954" w:rsidRPr="00A768C4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768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768C4">
              <w:rPr>
                <w:rFonts w:ascii="Times New Roman" w:hAnsi="Times New Roman" w:cs="Times New Roman"/>
                <w:sz w:val="28"/>
                <w:szCs w:val="28"/>
              </w:rPr>
              <w:t xml:space="preserve">казчик Программы </w:t>
            </w:r>
          </w:p>
          <w:p w:rsidR="004A3954" w:rsidRPr="003C2BBC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6660" w:type="dxa"/>
          </w:tcPr>
          <w:p w:rsidR="004A3954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68178B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-</w:t>
            </w:r>
            <w:r w:rsidRPr="008570D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Администрация 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Тарногского муниципального округа</w:t>
            </w:r>
          </w:p>
          <w:p w:rsidR="004A3954" w:rsidRPr="008570DF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954" w:rsidRPr="00EF5AB1" w:rsidTr="00C50504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3060" w:type="dxa"/>
          </w:tcPr>
          <w:p w:rsidR="004A3954" w:rsidRPr="00A768C4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68C4">
              <w:rPr>
                <w:rFonts w:ascii="Times New Roman" w:hAnsi="Times New Roman" w:cs="Times New Roman"/>
                <w:sz w:val="28"/>
                <w:szCs w:val="28"/>
              </w:rPr>
              <w:t>Разработчик Програ</w:t>
            </w:r>
            <w:r w:rsidRPr="00A768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768C4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</w:p>
        </w:tc>
        <w:tc>
          <w:tcPr>
            <w:tcW w:w="6660" w:type="dxa"/>
            <w:shd w:val="clear" w:color="auto" w:fill="auto"/>
          </w:tcPr>
          <w:p w:rsidR="004A3954" w:rsidRDefault="004A3954" w:rsidP="00C5050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68178B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-</w:t>
            </w:r>
            <w:r w:rsidRPr="008570DF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Отдел строительства, энергетики и жилищно-коммунального хозяйства администрации округа</w:t>
            </w:r>
          </w:p>
          <w:p w:rsidR="004A3954" w:rsidRPr="008570DF" w:rsidRDefault="004A3954" w:rsidP="00C5050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954" w:rsidRPr="005A35A9" w:rsidTr="00C50504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060" w:type="dxa"/>
          </w:tcPr>
          <w:p w:rsidR="004A3954" w:rsidRPr="005A35A9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ц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ели Программы </w:t>
            </w:r>
          </w:p>
        </w:tc>
        <w:tc>
          <w:tcPr>
            <w:tcW w:w="6660" w:type="dxa"/>
          </w:tcPr>
          <w:p w:rsidR="004A3954" w:rsidRPr="005A35A9" w:rsidRDefault="004A3954" w:rsidP="00C505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78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иквидация аварийного жилищного фонда общей площадью </w:t>
            </w:r>
            <w:r w:rsidRPr="005C42B7">
              <w:rPr>
                <w:rFonts w:ascii="Times New Roman" w:hAnsi="Times New Roman" w:cs="Times New Roman"/>
                <w:sz w:val="28"/>
                <w:szCs w:val="28"/>
              </w:rPr>
              <w:t>795,2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жилыми                 п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мещениями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8570DF">
              <w:rPr>
                <w:rFonts w:ascii="Times New Roman" w:hAnsi="Times New Roman" w:cs="Times New Roman"/>
                <w:sz w:val="28"/>
                <w:szCs w:val="28"/>
              </w:rPr>
              <w:t xml:space="preserve"> человек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семей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), переселяемых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помещений в многоквартирных домах, признанных в установленном порядке до 1 января 2017 года 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аварий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 и подлежа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щими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 сносу в связи с ф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зическим износом в процессе их эксплуа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тации. </w:t>
            </w:r>
          </w:p>
          <w:p w:rsidR="004A3954" w:rsidRPr="005A35A9" w:rsidRDefault="004A3954" w:rsidP="00C505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A3954" w:rsidRPr="005A35A9" w:rsidTr="00C5050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060" w:type="dxa"/>
          </w:tcPr>
          <w:p w:rsidR="004A3954" w:rsidRPr="005A35A9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5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4A3954" w:rsidRPr="005A35A9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0" w:type="dxa"/>
          </w:tcPr>
          <w:p w:rsidR="004A3954" w:rsidRPr="005A35A9" w:rsidRDefault="004A3954" w:rsidP="00C50504">
            <w:pPr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AE6A9D">
              <w:rPr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2030</w:t>
            </w:r>
            <w:r w:rsidRPr="005A35A9">
              <w:rPr>
                <w:sz w:val="28"/>
                <w:szCs w:val="28"/>
              </w:rPr>
              <w:t xml:space="preserve"> годы, в том числе: </w:t>
            </w:r>
          </w:p>
          <w:p w:rsidR="004A3954" w:rsidRDefault="004A3954" w:rsidP="00C5050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выдача тех. условий и разрешение на строительство;         </w:t>
            </w:r>
          </w:p>
          <w:p w:rsidR="004A3954" w:rsidRPr="005A35A9" w:rsidRDefault="004A3954" w:rsidP="00C5050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переселению граждан из аварийного жилищного фонда, снос многоквартирных аварийных домов.</w:t>
            </w:r>
          </w:p>
          <w:p w:rsidR="004A3954" w:rsidRPr="005A35A9" w:rsidRDefault="004A3954" w:rsidP="00C5050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954" w:rsidRPr="005A35A9" w:rsidTr="00C5050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060" w:type="dxa"/>
          </w:tcPr>
          <w:p w:rsidR="004A3954" w:rsidRPr="005A35A9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</w:tc>
        <w:tc>
          <w:tcPr>
            <w:tcW w:w="6660" w:type="dxa"/>
          </w:tcPr>
          <w:p w:rsidR="004A3954" w:rsidRDefault="004A3954" w:rsidP="00C50504">
            <w:pPr>
              <w:jc w:val="both"/>
              <w:rPr>
                <w:sz w:val="28"/>
                <w:szCs w:val="28"/>
              </w:rPr>
            </w:pPr>
            <w:r w:rsidRPr="00844579">
              <w:rPr>
                <w:b/>
                <w:sz w:val="28"/>
                <w:szCs w:val="28"/>
              </w:rPr>
              <w:t xml:space="preserve">- </w:t>
            </w:r>
            <w:r w:rsidRPr="00844579">
              <w:rPr>
                <w:sz w:val="28"/>
                <w:szCs w:val="28"/>
              </w:rPr>
              <w:t>общий объем финансирования Программы соста</w:t>
            </w:r>
            <w:r w:rsidRPr="00844579">
              <w:rPr>
                <w:sz w:val="28"/>
                <w:szCs w:val="28"/>
              </w:rPr>
              <w:t>в</w:t>
            </w:r>
            <w:r w:rsidRPr="00844579">
              <w:rPr>
                <w:sz w:val="28"/>
                <w:szCs w:val="28"/>
              </w:rPr>
              <w:t xml:space="preserve">ляет  </w:t>
            </w:r>
            <w:r>
              <w:rPr>
                <w:sz w:val="28"/>
                <w:szCs w:val="28"/>
              </w:rPr>
              <w:t>60 668,50</w:t>
            </w:r>
            <w:r w:rsidRPr="00CF56F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тыс. </w:t>
            </w:r>
            <w:r w:rsidRPr="00844579">
              <w:rPr>
                <w:sz w:val="28"/>
                <w:szCs w:val="28"/>
              </w:rPr>
              <w:t>рублей, в том числе за счет средств:</w:t>
            </w:r>
          </w:p>
          <w:p w:rsidR="004A3954" w:rsidRPr="00844579" w:rsidRDefault="004A3954" w:rsidP="00C505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Государственной корпорации – Фонда содействия реформированию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коммунального хозяйства (далее – Фонд) – 13 817,01 тыс. рублей;</w:t>
            </w:r>
          </w:p>
          <w:p w:rsidR="004A3954" w:rsidRDefault="004A3954" w:rsidP="00C50504">
            <w:pPr>
              <w:jc w:val="both"/>
              <w:rPr>
                <w:spacing w:val="8"/>
                <w:sz w:val="28"/>
                <w:szCs w:val="28"/>
              </w:rPr>
            </w:pPr>
            <w:r w:rsidRPr="00CF56F8">
              <w:rPr>
                <w:sz w:val="28"/>
                <w:szCs w:val="28"/>
              </w:rPr>
              <w:t xml:space="preserve">областного бюджета  </w:t>
            </w:r>
            <w:r w:rsidRPr="00CF56F8">
              <w:rPr>
                <w:spacing w:val="8"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46 851,04 тыс.</w:t>
            </w:r>
            <w:r w:rsidRPr="00CF56F8">
              <w:rPr>
                <w:spacing w:val="8"/>
                <w:sz w:val="28"/>
                <w:szCs w:val="28"/>
              </w:rPr>
              <w:t xml:space="preserve"> рублей</w:t>
            </w:r>
            <w:r>
              <w:rPr>
                <w:spacing w:val="8"/>
                <w:sz w:val="28"/>
                <w:szCs w:val="28"/>
              </w:rPr>
              <w:t>;</w:t>
            </w:r>
          </w:p>
          <w:p w:rsidR="004A3954" w:rsidRPr="00844579" w:rsidRDefault="004A3954" w:rsidP="00C50504">
            <w:pPr>
              <w:jc w:val="both"/>
              <w:rPr>
                <w:spacing w:val="8"/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>бюджета округа – 0,42 тыс. рублей.</w:t>
            </w:r>
          </w:p>
          <w:p w:rsidR="004A3954" w:rsidRPr="00844579" w:rsidRDefault="004A3954" w:rsidP="00C50504">
            <w:pPr>
              <w:jc w:val="both"/>
              <w:rPr>
                <w:spacing w:val="8"/>
                <w:sz w:val="28"/>
                <w:szCs w:val="28"/>
              </w:rPr>
            </w:pPr>
            <w:r>
              <w:rPr>
                <w:spacing w:val="8"/>
                <w:sz w:val="28"/>
                <w:szCs w:val="28"/>
              </w:rPr>
              <w:t xml:space="preserve">  </w:t>
            </w:r>
          </w:p>
        </w:tc>
      </w:tr>
      <w:tr w:rsidR="004A3954" w:rsidRPr="005A35A9" w:rsidTr="00C50504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3060" w:type="dxa"/>
          </w:tcPr>
          <w:p w:rsidR="004A3954" w:rsidRPr="005A35A9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660" w:type="dxa"/>
          </w:tcPr>
          <w:p w:rsidR="004A3954" w:rsidRPr="00B24F9D" w:rsidRDefault="004A3954" w:rsidP="00C505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78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Снос 5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домов, признанн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 xml:space="preserve"> до 1 я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>варя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установленном порядке 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 xml:space="preserve"> аварийными и подлежащими сносу в связи с физич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 xml:space="preserve">ским износом в процессе их эксплуатации, общей площадью </w:t>
            </w:r>
            <w:r w:rsidRPr="0083126C">
              <w:rPr>
                <w:rFonts w:ascii="Times New Roman" w:hAnsi="Times New Roman" w:cs="Times New Roman"/>
                <w:sz w:val="28"/>
                <w:szCs w:val="28"/>
              </w:rPr>
              <w:t>795,2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24F9D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жилыми помещениями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 человек (20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мей).</w:t>
            </w:r>
          </w:p>
          <w:p w:rsidR="004A3954" w:rsidRPr="00B24F9D" w:rsidRDefault="004A3954" w:rsidP="00C505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954" w:rsidRPr="005A35A9" w:rsidTr="00C5050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060" w:type="dxa"/>
          </w:tcPr>
          <w:p w:rsidR="004A3954" w:rsidRPr="005A35A9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Система контроля</w:t>
            </w:r>
          </w:p>
          <w:p w:rsidR="004A3954" w:rsidRPr="005A35A9" w:rsidRDefault="004A3954" w:rsidP="00C505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за реализацией Пр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35A9"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</w:tc>
        <w:tc>
          <w:tcPr>
            <w:tcW w:w="6660" w:type="dxa"/>
          </w:tcPr>
          <w:p w:rsidR="004A3954" w:rsidRPr="005A35A9" w:rsidRDefault="004A3954" w:rsidP="00C50504">
            <w:pPr>
              <w:spacing w:before="7" w:line="324" w:lineRule="exact"/>
              <w:ind w:firstLine="6"/>
              <w:jc w:val="both"/>
              <w:rPr>
                <w:sz w:val="28"/>
                <w:szCs w:val="28"/>
              </w:rPr>
            </w:pPr>
            <w:r w:rsidRPr="0068178B">
              <w:rPr>
                <w:b/>
                <w:sz w:val="28"/>
                <w:szCs w:val="28"/>
              </w:rPr>
              <w:t xml:space="preserve">- </w:t>
            </w:r>
            <w:proofErr w:type="gramStart"/>
            <w:r w:rsidRPr="005A35A9">
              <w:rPr>
                <w:sz w:val="28"/>
                <w:szCs w:val="28"/>
              </w:rPr>
              <w:t>контроль за</w:t>
            </w:r>
            <w:proofErr w:type="gramEnd"/>
            <w:r w:rsidRPr="005A35A9">
              <w:rPr>
                <w:sz w:val="28"/>
                <w:szCs w:val="28"/>
              </w:rPr>
              <w:t xml:space="preserve"> реализацией Программы осуществляет </w:t>
            </w:r>
            <w:r>
              <w:rPr>
                <w:spacing w:val="1"/>
                <w:sz w:val="28"/>
                <w:szCs w:val="28"/>
              </w:rPr>
              <w:t>отдел строительства, энергетики и жилищно-коммунального хозяйства администрации округа.</w:t>
            </w:r>
          </w:p>
        </w:tc>
      </w:tr>
    </w:tbl>
    <w:p w:rsidR="004A3954" w:rsidRDefault="004A3954" w:rsidP="004A3954">
      <w:pPr>
        <w:pStyle w:val="ConsPlusNormal"/>
        <w:ind w:firstLine="0"/>
        <w:outlineLvl w:val="1"/>
        <w:rPr>
          <w:rFonts w:ascii="Times New Roman" w:hAnsi="Times New Roman" w:cs="Times New Roman"/>
          <w:sz w:val="30"/>
          <w:szCs w:val="30"/>
        </w:rPr>
      </w:pPr>
    </w:p>
    <w:p w:rsidR="004A3954" w:rsidRPr="005A35A9" w:rsidRDefault="004A3954" w:rsidP="004A3954">
      <w:pPr>
        <w:pStyle w:val="ConsPlusNormal"/>
        <w:ind w:firstLine="0"/>
        <w:outlineLvl w:val="1"/>
        <w:rPr>
          <w:rFonts w:ascii="Times New Roman" w:hAnsi="Times New Roman" w:cs="Times New Roman"/>
          <w:sz w:val="30"/>
          <w:szCs w:val="30"/>
        </w:rPr>
      </w:pPr>
    </w:p>
    <w:p w:rsidR="004A3954" w:rsidRPr="005A35A9" w:rsidRDefault="004A3954" w:rsidP="004A3954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35A9">
        <w:rPr>
          <w:rFonts w:ascii="Times New Roman" w:hAnsi="Times New Roman" w:cs="Times New Roman"/>
          <w:b/>
          <w:bCs/>
          <w:sz w:val="28"/>
          <w:szCs w:val="28"/>
        </w:rPr>
        <w:t>Цели и задачи Программы</w:t>
      </w:r>
    </w:p>
    <w:p w:rsidR="004A3954" w:rsidRPr="005A35A9" w:rsidRDefault="004A3954" w:rsidP="004A395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3954" w:rsidRPr="005A35A9" w:rsidRDefault="004A3954" w:rsidP="004A3954">
      <w:pPr>
        <w:ind w:firstLine="709"/>
        <w:jc w:val="both"/>
        <w:rPr>
          <w:sz w:val="28"/>
          <w:szCs w:val="28"/>
        </w:rPr>
      </w:pPr>
      <w:r w:rsidRPr="005A35A9">
        <w:rPr>
          <w:sz w:val="28"/>
          <w:szCs w:val="28"/>
        </w:rPr>
        <w:t>Основная цель Программы - ликвидация аварийного жилищного фонда о</w:t>
      </w:r>
      <w:r w:rsidRPr="005A35A9">
        <w:rPr>
          <w:sz w:val="28"/>
          <w:szCs w:val="28"/>
        </w:rPr>
        <w:t>б</w:t>
      </w:r>
      <w:r w:rsidRPr="005A35A9">
        <w:rPr>
          <w:sz w:val="28"/>
          <w:szCs w:val="28"/>
        </w:rPr>
        <w:t xml:space="preserve">щей площадью </w:t>
      </w:r>
      <w:r>
        <w:rPr>
          <w:sz w:val="28"/>
          <w:szCs w:val="28"/>
        </w:rPr>
        <w:t xml:space="preserve">795,2 </w:t>
      </w:r>
      <w:r w:rsidRPr="005A35A9">
        <w:rPr>
          <w:sz w:val="28"/>
          <w:szCs w:val="28"/>
        </w:rPr>
        <w:t>кв.м</w:t>
      </w:r>
      <w:r>
        <w:rPr>
          <w:sz w:val="28"/>
          <w:szCs w:val="28"/>
        </w:rPr>
        <w:t>.</w:t>
      </w:r>
      <w:r w:rsidRPr="005A35A9">
        <w:rPr>
          <w:sz w:val="28"/>
          <w:szCs w:val="28"/>
        </w:rPr>
        <w:t xml:space="preserve"> </w:t>
      </w:r>
      <w:r w:rsidRPr="00132C5C">
        <w:rPr>
          <w:sz w:val="28"/>
          <w:szCs w:val="28"/>
        </w:rPr>
        <w:t>и обеспечение жилыми помещениями</w:t>
      </w:r>
      <w:r w:rsidRPr="005A35A9">
        <w:rPr>
          <w:sz w:val="28"/>
          <w:szCs w:val="28"/>
        </w:rPr>
        <w:t xml:space="preserve"> </w:t>
      </w:r>
      <w:r>
        <w:rPr>
          <w:sz w:val="28"/>
          <w:szCs w:val="28"/>
        </w:rPr>
        <w:t>43 человек (20</w:t>
      </w:r>
      <w:r w:rsidRPr="005A35A9">
        <w:rPr>
          <w:sz w:val="28"/>
          <w:szCs w:val="28"/>
        </w:rPr>
        <w:t xml:space="preserve"> се</w:t>
      </w:r>
      <w:r>
        <w:rPr>
          <w:sz w:val="28"/>
          <w:szCs w:val="28"/>
        </w:rPr>
        <w:t>мей</w:t>
      </w:r>
      <w:r w:rsidRPr="005A35A9">
        <w:rPr>
          <w:sz w:val="28"/>
          <w:szCs w:val="28"/>
        </w:rPr>
        <w:t>), переселяемых из аварийных и подлежащих сносу в связи с физическим и</w:t>
      </w:r>
      <w:r w:rsidRPr="005A35A9">
        <w:rPr>
          <w:sz w:val="28"/>
          <w:szCs w:val="28"/>
        </w:rPr>
        <w:t>з</w:t>
      </w:r>
      <w:r w:rsidRPr="005A35A9">
        <w:rPr>
          <w:sz w:val="28"/>
          <w:szCs w:val="28"/>
        </w:rPr>
        <w:t>носом в процессе их эксплуатации многоквартирных домов.</w:t>
      </w:r>
    </w:p>
    <w:p w:rsidR="004A3954" w:rsidRPr="005A35A9" w:rsidRDefault="004A3954" w:rsidP="004A39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5A9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4A3954" w:rsidRPr="005A35A9" w:rsidRDefault="004A3954" w:rsidP="004A3954">
      <w:pPr>
        <w:pStyle w:val="ConsPlusNormal"/>
        <w:widowControl/>
        <w:tabs>
          <w:tab w:val="left" w:pos="311"/>
          <w:tab w:val="left" w:pos="72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переселение </w:t>
      </w:r>
      <w:r w:rsidRPr="005A35A9">
        <w:rPr>
          <w:rFonts w:ascii="Times New Roman" w:hAnsi="Times New Roman" w:cs="Times New Roman"/>
          <w:sz w:val="28"/>
          <w:szCs w:val="28"/>
        </w:rPr>
        <w:t xml:space="preserve"> из аварийного жилищного фонда в соответствии с жилищным з</w:t>
      </w:r>
      <w:r w:rsidRPr="005A35A9">
        <w:rPr>
          <w:rFonts w:ascii="Times New Roman" w:hAnsi="Times New Roman" w:cs="Times New Roman"/>
          <w:sz w:val="28"/>
          <w:szCs w:val="28"/>
        </w:rPr>
        <w:t>а</w:t>
      </w:r>
      <w:r w:rsidRPr="005A35A9">
        <w:rPr>
          <w:rFonts w:ascii="Times New Roman" w:hAnsi="Times New Roman" w:cs="Times New Roman"/>
          <w:sz w:val="28"/>
          <w:szCs w:val="28"/>
        </w:rPr>
        <w:t xml:space="preserve">конодательством граждан, проживающих в жилищном фонде, признанном </w:t>
      </w:r>
      <w:r>
        <w:rPr>
          <w:rFonts w:ascii="Times New Roman" w:hAnsi="Times New Roman" w:cs="Times New Roman"/>
          <w:sz w:val="28"/>
          <w:szCs w:val="28"/>
        </w:rPr>
        <w:t>до</w:t>
      </w:r>
      <w:proofErr w:type="gramStart"/>
      <w:r w:rsidRPr="0087078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70788">
        <w:rPr>
          <w:rFonts w:ascii="Times New Roman" w:hAnsi="Times New Roman" w:cs="Times New Roman"/>
          <w:sz w:val="28"/>
          <w:szCs w:val="28"/>
        </w:rPr>
        <w:t xml:space="preserve"> я</w:t>
      </w:r>
      <w:r w:rsidRPr="00870788">
        <w:rPr>
          <w:rFonts w:ascii="Times New Roman" w:hAnsi="Times New Roman" w:cs="Times New Roman"/>
          <w:sz w:val="28"/>
          <w:szCs w:val="28"/>
        </w:rPr>
        <w:t>н</w:t>
      </w:r>
      <w:r w:rsidRPr="00870788">
        <w:rPr>
          <w:rFonts w:ascii="Times New Roman" w:hAnsi="Times New Roman" w:cs="Times New Roman"/>
          <w:sz w:val="28"/>
          <w:szCs w:val="28"/>
        </w:rPr>
        <w:t>варя 2017 года</w:t>
      </w:r>
      <w:r w:rsidRPr="005A35A9">
        <w:rPr>
          <w:rFonts w:ascii="Times New Roman" w:hAnsi="Times New Roman" w:cs="Times New Roman"/>
          <w:sz w:val="28"/>
          <w:szCs w:val="28"/>
        </w:rPr>
        <w:t xml:space="preserve"> в установленном порядке аварийным и подлежащим сносу в связи с физическим износом в процессе его эксплуат</w:t>
      </w:r>
      <w:r w:rsidRPr="005A35A9">
        <w:rPr>
          <w:rFonts w:ascii="Times New Roman" w:hAnsi="Times New Roman" w:cs="Times New Roman"/>
          <w:sz w:val="28"/>
          <w:szCs w:val="28"/>
        </w:rPr>
        <w:t>а</w:t>
      </w:r>
      <w:r w:rsidRPr="005A35A9">
        <w:rPr>
          <w:rFonts w:ascii="Times New Roman" w:hAnsi="Times New Roman" w:cs="Times New Roman"/>
          <w:sz w:val="28"/>
          <w:szCs w:val="28"/>
        </w:rPr>
        <w:t>ции;</w:t>
      </w: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5A9">
        <w:rPr>
          <w:rFonts w:ascii="Times New Roman" w:hAnsi="Times New Roman" w:cs="Times New Roman"/>
          <w:sz w:val="28"/>
          <w:szCs w:val="28"/>
        </w:rPr>
        <w:t>развитие малоэтажного жилищного строительства;</w:t>
      </w:r>
    </w:p>
    <w:p w:rsidR="004A3954" w:rsidRPr="005A35A9" w:rsidRDefault="004A3954" w:rsidP="004A395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33996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5A9">
        <w:rPr>
          <w:rFonts w:ascii="Times New Roman" w:hAnsi="Times New Roman" w:cs="Times New Roman"/>
          <w:sz w:val="28"/>
          <w:szCs w:val="28"/>
        </w:rPr>
        <w:t xml:space="preserve">реализация предусмотренных Федеральным законом № 185-ФЗ мероприятий по переселению граждан из многоквартирных домов, признанных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870788">
        <w:rPr>
          <w:rFonts w:ascii="Times New Roman" w:hAnsi="Times New Roman" w:cs="Times New Roman"/>
          <w:sz w:val="28"/>
          <w:szCs w:val="28"/>
        </w:rPr>
        <w:t>1 января 2017 года</w:t>
      </w:r>
      <w:r w:rsidRPr="005A35A9">
        <w:rPr>
          <w:rFonts w:ascii="Times New Roman" w:hAnsi="Times New Roman" w:cs="Times New Roman"/>
          <w:sz w:val="28"/>
          <w:szCs w:val="28"/>
        </w:rPr>
        <w:t xml:space="preserve"> в установленном порядке аварийными и подлежащими сносу в связи с физ</w:t>
      </w:r>
      <w:r w:rsidRPr="005A35A9">
        <w:rPr>
          <w:rFonts w:ascii="Times New Roman" w:hAnsi="Times New Roman" w:cs="Times New Roman"/>
          <w:sz w:val="28"/>
          <w:szCs w:val="28"/>
        </w:rPr>
        <w:t>и</w:t>
      </w:r>
      <w:r w:rsidRPr="005A35A9">
        <w:rPr>
          <w:rFonts w:ascii="Times New Roman" w:hAnsi="Times New Roman" w:cs="Times New Roman"/>
          <w:sz w:val="28"/>
          <w:szCs w:val="28"/>
        </w:rPr>
        <w:t xml:space="preserve">ческим износом в процессе их </w:t>
      </w:r>
      <w:r w:rsidRPr="005A35A9">
        <w:rPr>
          <w:rFonts w:ascii="Times New Roman" w:hAnsi="Times New Roman" w:cs="Times New Roman"/>
          <w:sz w:val="28"/>
          <w:szCs w:val="28"/>
        </w:rPr>
        <w:lastRenderedPageBreak/>
        <w:t>эксплуатации. Переселение граждан из аварийного жилищного фонда осуществляется в соответствии с жилищным законодательс</w:t>
      </w:r>
      <w:r w:rsidRPr="005A35A9">
        <w:rPr>
          <w:rFonts w:ascii="Times New Roman" w:hAnsi="Times New Roman" w:cs="Times New Roman"/>
          <w:sz w:val="28"/>
          <w:szCs w:val="28"/>
        </w:rPr>
        <w:t>т</w:t>
      </w:r>
      <w:r w:rsidRPr="005A35A9">
        <w:rPr>
          <w:rFonts w:ascii="Times New Roman" w:hAnsi="Times New Roman" w:cs="Times New Roman"/>
          <w:sz w:val="28"/>
          <w:szCs w:val="28"/>
        </w:rPr>
        <w:t>вом;</w:t>
      </w:r>
    </w:p>
    <w:p w:rsidR="004A3954" w:rsidRPr="005A35A9" w:rsidRDefault="004A3954" w:rsidP="004A395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5A9">
        <w:rPr>
          <w:rFonts w:ascii="Times New Roman" w:hAnsi="Times New Roman" w:cs="Times New Roman"/>
          <w:sz w:val="28"/>
          <w:szCs w:val="28"/>
        </w:rPr>
        <w:t>формирование и корректировка очередности сноса аварийного жилищного фонда и связанной с ним очередности переселения граждан;</w:t>
      </w:r>
    </w:p>
    <w:p w:rsidR="004A3954" w:rsidRPr="005A35A9" w:rsidRDefault="004A3954" w:rsidP="004A395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5A9">
        <w:rPr>
          <w:rFonts w:ascii="Times New Roman" w:hAnsi="Times New Roman" w:cs="Times New Roman"/>
          <w:sz w:val="28"/>
          <w:szCs w:val="28"/>
        </w:rPr>
        <w:t>создание безопасных и благоприятных условий проживания граждан;</w:t>
      </w:r>
    </w:p>
    <w:p w:rsidR="004A3954" w:rsidRPr="005A35A9" w:rsidRDefault="004A3954" w:rsidP="004A395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- </w:t>
      </w:r>
      <w:r w:rsidRPr="005A35A9">
        <w:rPr>
          <w:rFonts w:ascii="Times New Roman" w:hAnsi="Times New Roman" w:cs="Times New Roman"/>
          <w:sz w:val="28"/>
          <w:szCs w:val="28"/>
        </w:rPr>
        <w:t>создание безопасных и благоприятных условий проживания граждан;</w:t>
      </w: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5A9">
        <w:rPr>
          <w:rFonts w:ascii="Times New Roman" w:hAnsi="Times New Roman" w:cs="Times New Roman"/>
          <w:sz w:val="28"/>
          <w:szCs w:val="28"/>
        </w:rPr>
        <w:t xml:space="preserve">снос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5A35A9">
        <w:rPr>
          <w:rFonts w:ascii="Times New Roman" w:hAnsi="Times New Roman" w:cs="Times New Roman"/>
          <w:sz w:val="28"/>
          <w:szCs w:val="28"/>
        </w:rPr>
        <w:t>многоквартирных домов, признанных до 1 января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A35A9">
        <w:rPr>
          <w:rFonts w:ascii="Times New Roman" w:hAnsi="Times New Roman" w:cs="Times New Roman"/>
          <w:sz w:val="28"/>
          <w:szCs w:val="28"/>
        </w:rPr>
        <w:t xml:space="preserve"> г</w:t>
      </w:r>
      <w:r w:rsidRPr="005A35A9">
        <w:rPr>
          <w:rFonts w:ascii="Times New Roman" w:hAnsi="Times New Roman" w:cs="Times New Roman"/>
          <w:sz w:val="28"/>
          <w:szCs w:val="28"/>
        </w:rPr>
        <w:t>о</w:t>
      </w:r>
      <w:r w:rsidRPr="005A35A9">
        <w:rPr>
          <w:rFonts w:ascii="Times New Roman" w:hAnsi="Times New Roman" w:cs="Times New Roman"/>
          <w:sz w:val="28"/>
          <w:szCs w:val="28"/>
        </w:rPr>
        <w:t>да в установленном порядке аварийными и подлежащими сносу в связи с физич</w:t>
      </w:r>
      <w:r w:rsidRPr="005A35A9">
        <w:rPr>
          <w:rFonts w:ascii="Times New Roman" w:hAnsi="Times New Roman" w:cs="Times New Roman"/>
          <w:sz w:val="28"/>
          <w:szCs w:val="28"/>
        </w:rPr>
        <w:t>е</w:t>
      </w:r>
      <w:r w:rsidRPr="005A35A9">
        <w:rPr>
          <w:rFonts w:ascii="Times New Roman" w:hAnsi="Times New Roman" w:cs="Times New Roman"/>
          <w:sz w:val="28"/>
          <w:szCs w:val="28"/>
        </w:rPr>
        <w:t xml:space="preserve">ским износом в процессе их эксплуатации, общей площадью </w:t>
      </w:r>
      <w:r w:rsidRPr="005C42B7">
        <w:rPr>
          <w:rFonts w:ascii="Times New Roman" w:hAnsi="Times New Roman" w:cs="Times New Roman"/>
          <w:sz w:val="28"/>
          <w:szCs w:val="28"/>
        </w:rPr>
        <w:t>795,2</w:t>
      </w:r>
      <w:r>
        <w:rPr>
          <w:rFonts w:ascii="Times New Roman" w:hAnsi="Times New Roman" w:cs="Times New Roman"/>
          <w:sz w:val="28"/>
          <w:szCs w:val="28"/>
        </w:rPr>
        <w:t xml:space="preserve"> кв.</w:t>
      </w:r>
      <w:r w:rsidRPr="005A35A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35A9">
        <w:rPr>
          <w:rFonts w:ascii="Times New Roman" w:hAnsi="Times New Roman" w:cs="Times New Roman"/>
          <w:sz w:val="28"/>
          <w:szCs w:val="28"/>
        </w:rPr>
        <w:t>;</w:t>
      </w: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5A9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и обеспечение ж</w:t>
      </w:r>
      <w:r w:rsidRPr="005A35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лыми помещениями 43 человек (20 семей)</w:t>
      </w:r>
      <w:r w:rsidRPr="005A35A9">
        <w:rPr>
          <w:rFonts w:ascii="Times New Roman" w:hAnsi="Times New Roman" w:cs="Times New Roman"/>
          <w:sz w:val="28"/>
          <w:szCs w:val="28"/>
        </w:rPr>
        <w:t>;</w:t>
      </w:r>
      <w:r w:rsidRPr="005A35A9">
        <w:rPr>
          <w:rFonts w:ascii="Times New Roman" w:hAnsi="Times New Roman" w:cs="Times New Roman"/>
          <w:sz w:val="28"/>
          <w:szCs w:val="28"/>
        </w:rPr>
        <w:tab/>
      </w: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76E7">
        <w:rPr>
          <w:rFonts w:ascii="Times New Roman" w:hAnsi="Times New Roman" w:cs="Times New Roman"/>
          <w:sz w:val="28"/>
          <w:szCs w:val="28"/>
        </w:rPr>
        <w:t>приобретение квартир у Застройщика</w:t>
      </w:r>
      <w:r w:rsidRPr="005A35A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A3954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35A9">
        <w:rPr>
          <w:rFonts w:ascii="Times New Roman" w:hAnsi="Times New Roman" w:cs="Times New Roman"/>
          <w:sz w:val="28"/>
          <w:szCs w:val="28"/>
        </w:rPr>
        <w:t>формирование и реализация финансовых и инвестиционных ресурсов для обе</w:t>
      </w:r>
      <w:r w:rsidRPr="005A35A9">
        <w:rPr>
          <w:rFonts w:ascii="Times New Roman" w:hAnsi="Times New Roman" w:cs="Times New Roman"/>
          <w:sz w:val="28"/>
          <w:szCs w:val="28"/>
        </w:rPr>
        <w:t>с</w:t>
      </w:r>
      <w:r w:rsidRPr="005A35A9">
        <w:rPr>
          <w:rFonts w:ascii="Times New Roman" w:hAnsi="Times New Roman" w:cs="Times New Roman"/>
          <w:sz w:val="28"/>
          <w:szCs w:val="28"/>
        </w:rPr>
        <w:t xml:space="preserve">печения переселения граждан из аварийного жилищного фонда. </w:t>
      </w: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3954" w:rsidRDefault="004A3954" w:rsidP="004A3954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kern w:val="32"/>
          <w:sz w:val="28"/>
          <w:szCs w:val="28"/>
        </w:rPr>
      </w:pPr>
      <w:r w:rsidRPr="005A35A9">
        <w:rPr>
          <w:rFonts w:ascii="Times New Roman" w:hAnsi="Times New Roman" w:cs="Times New Roman"/>
          <w:b/>
          <w:kern w:val="32"/>
          <w:sz w:val="28"/>
          <w:szCs w:val="28"/>
        </w:rPr>
        <w:t>Срок реализации Программы</w:t>
      </w:r>
    </w:p>
    <w:p w:rsidR="004A3954" w:rsidRPr="005A35A9" w:rsidRDefault="004A3954" w:rsidP="004A3954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4A3954" w:rsidRPr="005A35A9" w:rsidRDefault="004A3954" w:rsidP="004A3954">
      <w:pPr>
        <w:spacing w:before="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 2023-2030 годы</w:t>
      </w:r>
    </w:p>
    <w:p w:rsidR="004A3954" w:rsidRPr="005A35A9" w:rsidRDefault="004A3954" w:rsidP="004A3954">
      <w:pPr>
        <w:pStyle w:val="ConsPlusNormal"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3954" w:rsidRPr="005A35A9" w:rsidRDefault="004A3954" w:rsidP="004A39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5A9">
        <w:rPr>
          <w:rFonts w:ascii="Times New Roman" w:hAnsi="Times New Roman" w:cs="Times New Roman"/>
          <w:b/>
          <w:sz w:val="28"/>
          <w:szCs w:val="28"/>
        </w:rPr>
        <w:t>3. Перечень программных мероприятий по переселению граждан</w:t>
      </w:r>
    </w:p>
    <w:p w:rsidR="004A3954" w:rsidRPr="005A35A9" w:rsidRDefault="004A3954" w:rsidP="004A39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5A9">
        <w:rPr>
          <w:rFonts w:ascii="Times New Roman" w:hAnsi="Times New Roman" w:cs="Times New Roman"/>
          <w:b/>
          <w:sz w:val="28"/>
          <w:szCs w:val="28"/>
        </w:rPr>
        <w:t>из аварийного жилищного фонда</w:t>
      </w:r>
    </w:p>
    <w:p w:rsidR="004A3954" w:rsidRPr="005A35A9" w:rsidRDefault="004A3954" w:rsidP="004A39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A35A9">
        <w:rPr>
          <w:rFonts w:ascii="Times New Roman" w:hAnsi="Times New Roman" w:cs="Times New Roman"/>
          <w:sz w:val="28"/>
          <w:szCs w:val="28"/>
        </w:rPr>
        <w:t>. Формирование и корректировка очередности переселения граждан из ав</w:t>
      </w:r>
      <w:r w:rsidRPr="005A35A9">
        <w:rPr>
          <w:rFonts w:ascii="Times New Roman" w:hAnsi="Times New Roman" w:cs="Times New Roman"/>
          <w:sz w:val="28"/>
          <w:szCs w:val="28"/>
        </w:rPr>
        <w:t>а</w:t>
      </w:r>
      <w:r w:rsidRPr="005A35A9">
        <w:rPr>
          <w:rFonts w:ascii="Times New Roman" w:hAnsi="Times New Roman" w:cs="Times New Roman"/>
          <w:sz w:val="28"/>
          <w:szCs w:val="28"/>
        </w:rPr>
        <w:t>рийного жилищного фонда.</w:t>
      </w: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A35A9">
        <w:rPr>
          <w:rFonts w:ascii="Times New Roman" w:hAnsi="Times New Roman" w:cs="Times New Roman"/>
          <w:sz w:val="28"/>
          <w:szCs w:val="28"/>
        </w:rPr>
        <w:t>. Формирование и корректировка очередности сноса аварийных д</w:t>
      </w:r>
      <w:r w:rsidRPr="005A35A9">
        <w:rPr>
          <w:rFonts w:ascii="Times New Roman" w:hAnsi="Times New Roman" w:cs="Times New Roman"/>
          <w:sz w:val="28"/>
          <w:szCs w:val="28"/>
        </w:rPr>
        <w:t>о</w:t>
      </w:r>
      <w:r w:rsidRPr="005A35A9">
        <w:rPr>
          <w:rFonts w:ascii="Times New Roman" w:hAnsi="Times New Roman" w:cs="Times New Roman"/>
          <w:sz w:val="28"/>
          <w:szCs w:val="28"/>
        </w:rPr>
        <w:t>мов.</w:t>
      </w:r>
    </w:p>
    <w:p w:rsidR="004A3954" w:rsidRPr="005A35A9" w:rsidRDefault="004A3954" w:rsidP="004A39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A35A9">
        <w:rPr>
          <w:sz w:val="28"/>
          <w:szCs w:val="28"/>
        </w:rPr>
        <w:t>. Выбор способа переселения граждан из аварийного жилищного фонда. Переселение граждан из аварийного жилищного фонда в рамках Программы осущес</w:t>
      </w:r>
      <w:r w:rsidRPr="005A35A9">
        <w:rPr>
          <w:sz w:val="28"/>
          <w:szCs w:val="28"/>
        </w:rPr>
        <w:t>т</w:t>
      </w:r>
      <w:r w:rsidRPr="005A35A9">
        <w:rPr>
          <w:sz w:val="28"/>
          <w:szCs w:val="28"/>
        </w:rPr>
        <w:t>вляется следующими способами:</w:t>
      </w:r>
    </w:p>
    <w:p w:rsidR="004A3954" w:rsidRPr="008B106F" w:rsidRDefault="004A3954" w:rsidP="004A3954">
      <w:pPr>
        <w:ind w:firstLine="709"/>
        <w:jc w:val="both"/>
        <w:rPr>
          <w:sz w:val="28"/>
          <w:szCs w:val="28"/>
        </w:rPr>
      </w:pPr>
      <w:r w:rsidRPr="008B106F">
        <w:rPr>
          <w:sz w:val="28"/>
          <w:szCs w:val="28"/>
        </w:rPr>
        <w:t>а) предоставление взамен жилого помещения, подлежащего изъятию, собс</w:t>
      </w:r>
      <w:r w:rsidRPr="008B106F">
        <w:rPr>
          <w:sz w:val="28"/>
          <w:szCs w:val="28"/>
        </w:rPr>
        <w:t>т</w:t>
      </w:r>
      <w:r w:rsidRPr="008B106F">
        <w:rPr>
          <w:sz w:val="28"/>
          <w:szCs w:val="28"/>
        </w:rPr>
        <w:t>веннику такого помещения иного жилого помещения с зачетом его стоимости в выкупную цену. При этом выкупная цена формируется в соотве</w:t>
      </w:r>
      <w:r w:rsidRPr="008B106F">
        <w:rPr>
          <w:sz w:val="28"/>
          <w:szCs w:val="28"/>
        </w:rPr>
        <w:t>т</w:t>
      </w:r>
      <w:r w:rsidRPr="008B106F">
        <w:rPr>
          <w:sz w:val="28"/>
          <w:szCs w:val="28"/>
        </w:rPr>
        <w:t>ствии со статьей 32 Жилищного кодекса Российской Федерации;</w:t>
      </w:r>
    </w:p>
    <w:p w:rsidR="004A3954" w:rsidRPr="005A35A9" w:rsidRDefault="004A3954" w:rsidP="004A3954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5A35A9">
        <w:rPr>
          <w:sz w:val="28"/>
          <w:szCs w:val="28"/>
        </w:rPr>
        <w:t>б) предоставление выселяемому из жилого помещения гражданину - нанимателю другого жилого помещения по договору социального найма,</w:t>
      </w:r>
      <w:r w:rsidRPr="005A35A9">
        <w:rPr>
          <w:color w:val="FF0000"/>
          <w:sz w:val="28"/>
          <w:szCs w:val="28"/>
        </w:rPr>
        <w:t xml:space="preserve"> </w:t>
      </w:r>
      <w:r w:rsidRPr="005A35A9">
        <w:rPr>
          <w:sz w:val="28"/>
          <w:szCs w:val="28"/>
        </w:rPr>
        <w:t>кот</w:t>
      </w:r>
      <w:r w:rsidRPr="005A35A9">
        <w:rPr>
          <w:sz w:val="28"/>
          <w:szCs w:val="28"/>
        </w:rPr>
        <w:t>о</w:t>
      </w:r>
      <w:r w:rsidRPr="005A35A9">
        <w:rPr>
          <w:sz w:val="28"/>
          <w:szCs w:val="28"/>
        </w:rPr>
        <w:t>рое должно быть:</w:t>
      </w:r>
    </w:p>
    <w:p w:rsidR="004A3954" w:rsidRPr="00F55F19" w:rsidRDefault="004A3954" w:rsidP="004A39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55F19">
        <w:rPr>
          <w:sz w:val="28"/>
          <w:szCs w:val="28"/>
        </w:rPr>
        <w:t>благоустроенным применительно к условиям соответствующего населенного пункта;</w:t>
      </w:r>
      <w:proofErr w:type="gramEnd"/>
    </w:p>
    <w:p w:rsidR="004A3954" w:rsidRPr="00F55F19" w:rsidRDefault="004A3954" w:rsidP="004A39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5F19">
        <w:rPr>
          <w:sz w:val="28"/>
          <w:szCs w:val="28"/>
        </w:rPr>
        <w:t xml:space="preserve">равнозначным по общей </w:t>
      </w:r>
      <w:proofErr w:type="gramStart"/>
      <w:r w:rsidRPr="00F55F19">
        <w:rPr>
          <w:sz w:val="28"/>
          <w:szCs w:val="28"/>
        </w:rPr>
        <w:t>площади</w:t>
      </w:r>
      <w:proofErr w:type="gramEnd"/>
      <w:r w:rsidRPr="00F55F19">
        <w:rPr>
          <w:sz w:val="28"/>
          <w:szCs w:val="28"/>
        </w:rPr>
        <w:t xml:space="preserve"> ранее занимаемому жилому помещению;</w:t>
      </w:r>
    </w:p>
    <w:p w:rsidR="004A3954" w:rsidRPr="00F55F19" w:rsidRDefault="004A3954" w:rsidP="004A39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5F19">
        <w:rPr>
          <w:sz w:val="28"/>
          <w:szCs w:val="28"/>
        </w:rPr>
        <w:t>отвечающим установленным требованиям, то есть быть пригодным для пр</w:t>
      </w:r>
      <w:r w:rsidRPr="00F55F19">
        <w:rPr>
          <w:sz w:val="28"/>
          <w:szCs w:val="28"/>
        </w:rPr>
        <w:t>о</w:t>
      </w:r>
      <w:r>
        <w:rPr>
          <w:sz w:val="28"/>
          <w:szCs w:val="28"/>
        </w:rPr>
        <w:t>живания.</w:t>
      </w: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5A9">
        <w:rPr>
          <w:rFonts w:ascii="Times New Roman" w:hAnsi="Times New Roman" w:cs="Times New Roman"/>
          <w:sz w:val="28"/>
          <w:szCs w:val="28"/>
        </w:rPr>
        <w:t xml:space="preserve">Переселение граждан из аварийного жилищного фонда, проживающих в указанных многоквартирных домах, в рамках настоящей Программы </w:t>
      </w:r>
      <w:r w:rsidRPr="005A35A9">
        <w:rPr>
          <w:rFonts w:ascii="Times New Roman" w:hAnsi="Times New Roman" w:cs="Times New Roman"/>
          <w:sz w:val="28"/>
          <w:szCs w:val="28"/>
        </w:rPr>
        <w:lastRenderedPageBreak/>
        <w:t>осущес</w:t>
      </w:r>
      <w:r w:rsidRPr="005A35A9">
        <w:rPr>
          <w:rFonts w:ascii="Times New Roman" w:hAnsi="Times New Roman" w:cs="Times New Roman"/>
          <w:sz w:val="28"/>
          <w:szCs w:val="28"/>
        </w:rPr>
        <w:t>т</w:t>
      </w:r>
      <w:r w:rsidRPr="005A35A9">
        <w:rPr>
          <w:rFonts w:ascii="Times New Roman" w:hAnsi="Times New Roman" w:cs="Times New Roman"/>
          <w:sz w:val="28"/>
          <w:szCs w:val="28"/>
        </w:rPr>
        <w:t>вляется поэтапно путем предоставления гражданам благоустроенного жилого помещения по договору социального найма в связи с выселением в порядке, установленном стат</w:t>
      </w:r>
      <w:r w:rsidRPr="005A35A9">
        <w:rPr>
          <w:rFonts w:ascii="Times New Roman" w:hAnsi="Times New Roman" w:cs="Times New Roman"/>
          <w:sz w:val="28"/>
          <w:szCs w:val="28"/>
        </w:rPr>
        <w:t>ь</w:t>
      </w:r>
      <w:r w:rsidRPr="005A35A9">
        <w:rPr>
          <w:rFonts w:ascii="Times New Roman" w:hAnsi="Times New Roman" w:cs="Times New Roman"/>
          <w:sz w:val="28"/>
          <w:szCs w:val="28"/>
        </w:rPr>
        <w:t>ями 86 и 89 Жилищного кодекса Российской Федерации.</w:t>
      </w: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5A9">
        <w:rPr>
          <w:rFonts w:ascii="Times New Roman" w:hAnsi="Times New Roman" w:cs="Times New Roman"/>
          <w:sz w:val="28"/>
          <w:szCs w:val="28"/>
        </w:rPr>
        <w:t>Средства Фонда могут использоваться только на переселение граждан, прож</w:t>
      </w:r>
      <w:r w:rsidRPr="005A35A9">
        <w:rPr>
          <w:rFonts w:ascii="Times New Roman" w:hAnsi="Times New Roman" w:cs="Times New Roman"/>
          <w:sz w:val="28"/>
          <w:szCs w:val="28"/>
        </w:rPr>
        <w:t>и</w:t>
      </w:r>
      <w:r w:rsidRPr="005A35A9">
        <w:rPr>
          <w:rFonts w:ascii="Times New Roman" w:hAnsi="Times New Roman" w:cs="Times New Roman"/>
          <w:sz w:val="28"/>
          <w:szCs w:val="28"/>
        </w:rPr>
        <w:t xml:space="preserve">вающих в многоквартирных домах, признанных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5A35A9">
        <w:rPr>
          <w:rFonts w:ascii="Times New Roman" w:hAnsi="Times New Roman" w:cs="Times New Roman"/>
          <w:sz w:val="28"/>
          <w:szCs w:val="28"/>
        </w:rPr>
        <w:t xml:space="preserve"> 1 января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A35A9">
        <w:rPr>
          <w:rFonts w:ascii="Times New Roman" w:hAnsi="Times New Roman" w:cs="Times New Roman"/>
          <w:sz w:val="28"/>
          <w:szCs w:val="28"/>
        </w:rPr>
        <w:t xml:space="preserve"> года в установленном порядке аварийными и подлежащими сносу в связи с физич</w:t>
      </w:r>
      <w:r w:rsidRPr="005A35A9">
        <w:rPr>
          <w:rFonts w:ascii="Times New Roman" w:hAnsi="Times New Roman" w:cs="Times New Roman"/>
          <w:sz w:val="28"/>
          <w:szCs w:val="28"/>
        </w:rPr>
        <w:t>е</w:t>
      </w:r>
      <w:r w:rsidRPr="005A35A9">
        <w:rPr>
          <w:rFonts w:ascii="Times New Roman" w:hAnsi="Times New Roman" w:cs="Times New Roman"/>
          <w:sz w:val="28"/>
          <w:szCs w:val="28"/>
        </w:rPr>
        <w:t>ским износо</w:t>
      </w:r>
      <w:r>
        <w:rPr>
          <w:rFonts w:ascii="Times New Roman" w:hAnsi="Times New Roman" w:cs="Times New Roman"/>
          <w:sz w:val="28"/>
          <w:szCs w:val="28"/>
        </w:rPr>
        <w:t>м в процессе их эксплуатации</w:t>
      </w:r>
      <w:r w:rsidRPr="005A35A9">
        <w:rPr>
          <w:rFonts w:ascii="Times New Roman" w:hAnsi="Times New Roman" w:cs="Times New Roman"/>
          <w:sz w:val="28"/>
          <w:szCs w:val="28"/>
        </w:rPr>
        <w:t>, согласно приложению 1 к настоящей Программе.</w:t>
      </w:r>
    </w:p>
    <w:p w:rsidR="004A3954" w:rsidRPr="005A35A9" w:rsidRDefault="004A3954" w:rsidP="004A39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954" w:rsidRPr="005A35A9" w:rsidRDefault="004A3954" w:rsidP="004A39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5A9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4A3954" w:rsidRPr="00E25098" w:rsidRDefault="004A3954" w:rsidP="004A39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5A9">
        <w:rPr>
          <w:rFonts w:ascii="Times New Roman" w:hAnsi="Times New Roman" w:cs="Times New Roman"/>
          <w:sz w:val="28"/>
          <w:szCs w:val="28"/>
        </w:rPr>
        <w:t xml:space="preserve">Ликвидация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A35A9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до 1 января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A35A9">
        <w:rPr>
          <w:rFonts w:ascii="Times New Roman" w:hAnsi="Times New Roman" w:cs="Times New Roman"/>
          <w:sz w:val="28"/>
          <w:szCs w:val="28"/>
        </w:rPr>
        <w:t xml:space="preserve"> года в установленном порядке аварийными и подлежащими сносу в связи с физическим износом в процессе </w:t>
      </w:r>
      <w:r>
        <w:rPr>
          <w:rFonts w:ascii="Times New Roman" w:hAnsi="Times New Roman" w:cs="Times New Roman"/>
          <w:sz w:val="28"/>
          <w:szCs w:val="28"/>
        </w:rPr>
        <w:t xml:space="preserve">их эксплуатации, общей площадью </w:t>
      </w:r>
      <w:r w:rsidRPr="0083126C">
        <w:rPr>
          <w:rFonts w:ascii="Times New Roman" w:hAnsi="Times New Roman" w:cs="Times New Roman"/>
          <w:sz w:val="28"/>
          <w:szCs w:val="28"/>
        </w:rPr>
        <w:t>795,2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5A9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35A9">
        <w:rPr>
          <w:rFonts w:ascii="Times New Roman" w:hAnsi="Times New Roman" w:cs="Times New Roman"/>
          <w:sz w:val="28"/>
          <w:szCs w:val="28"/>
        </w:rPr>
        <w:t xml:space="preserve"> и обеспечение жилыми помещениями </w:t>
      </w:r>
      <w:r>
        <w:rPr>
          <w:rFonts w:ascii="Times New Roman" w:hAnsi="Times New Roman" w:cs="Times New Roman"/>
          <w:sz w:val="28"/>
          <w:szCs w:val="28"/>
        </w:rPr>
        <w:t>43 человек (20 семей),</w:t>
      </w:r>
      <w:r w:rsidRPr="005A35A9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Фон</w:t>
      </w:r>
      <w:r>
        <w:rPr>
          <w:rFonts w:ascii="Times New Roman" w:hAnsi="Times New Roman" w:cs="Times New Roman"/>
          <w:sz w:val="28"/>
          <w:szCs w:val="28"/>
        </w:rPr>
        <w:t>да, областного бюджета и бюджета округа.</w:t>
      </w:r>
    </w:p>
    <w:p w:rsidR="004A3954" w:rsidRPr="005A35A9" w:rsidRDefault="004A3954" w:rsidP="004A3954">
      <w:pPr>
        <w:adjustRightInd w:val="0"/>
        <w:ind w:firstLine="709"/>
        <w:jc w:val="both"/>
        <w:rPr>
          <w:sz w:val="28"/>
          <w:szCs w:val="28"/>
        </w:rPr>
      </w:pPr>
      <w:r w:rsidRPr="005A35A9">
        <w:rPr>
          <w:sz w:val="28"/>
          <w:szCs w:val="28"/>
        </w:rPr>
        <w:t xml:space="preserve">Необходимые для реализации Программы объемы средств на переселение граждан из аварийного жилищного фонда представлены в таблице 1. </w:t>
      </w:r>
    </w:p>
    <w:p w:rsidR="004A3954" w:rsidRPr="005A35A9" w:rsidRDefault="004A3954" w:rsidP="004A3954">
      <w:pPr>
        <w:adjustRightInd w:val="0"/>
        <w:jc w:val="both"/>
        <w:rPr>
          <w:sz w:val="28"/>
          <w:szCs w:val="28"/>
        </w:rPr>
      </w:pPr>
    </w:p>
    <w:p w:rsidR="004A3954" w:rsidRPr="005A35A9" w:rsidRDefault="004A3954" w:rsidP="004A3954">
      <w:pPr>
        <w:adjustRightInd w:val="0"/>
        <w:ind w:firstLine="720"/>
        <w:jc w:val="right"/>
        <w:rPr>
          <w:sz w:val="28"/>
          <w:szCs w:val="28"/>
        </w:rPr>
      </w:pPr>
      <w:r w:rsidRPr="005A35A9">
        <w:rPr>
          <w:sz w:val="28"/>
          <w:szCs w:val="28"/>
        </w:rPr>
        <w:t>Таблица 1</w:t>
      </w:r>
    </w:p>
    <w:p w:rsidR="004A3954" w:rsidRPr="005A35A9" w:rsidRDefault="004A3954" w:rsidP="004A3954">
      <w:pPr>
        <w:adjustRightInd w:val="0"/>
        <w:jc w:val="center"/>
        <w:rPr>
          <w:sz w:val="28"/>
          <w:szCs w:val="28"/>
        </w:rPr>
      </w:pPr>
      <w:r w:rsidRPr="005A35A9">
        <w:rPr>
          <w:sz w:val="28"/>
          <w:szCs w:val="28"/>
        </w:rPr>
        <w:t>Объемы средств на переселение граждан из аварийного жилищного фонда</w:t>
      </w:r>
    </w:p>
    <w:p w:rsidR="004A3954" w:rsidRPr="005A35A9" w:rsidRDefault="004A3954" w:rsidP="004A3954">
      <w:pPr>
        <w:adjustRightInd w:val="0"/>
        <w:jc w:val="center"/>
        <w:rPr>
          <w:sz w:val="28"/>
          <w:szCs w:val="28"/>
        </w:rPr>
      </w:pPr>
    </w:p>
    <w:tbl>
      <w:tblPr>
        <w:tblW w:w="10238" w:type="dxa"/>
        <w:jc w:val="center"/>
        <w:tblInd w:w="-1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5"/>
        <w:gridCol w:w="1706"/>
        <w:gridCol w:w="2493"/>
        <w:gridCol w:w="2268"/>
        <w:gridCol w:w="2126"/>
      </w:tblGrid>
      <w:tr w:rsidR="004A3954" w:rsidRPr="005A35A9" w:rsidTr="00C50504">
        <w:trPr>
          <w:cantSplit/>
          <w:trHeight w:val="338"/>
          <w:jc w:val="center"/>
        </w:trPr>
        <w:tc>
          <w:tcPr>
            <w:tcW w:w="1645" w:type="dxa"/>
            <w:tcBorders>
              <w:bottom w:val="nil"/>
            </w:tcBorders>
            <w:vAlign w:val="center"/>
          </w:tcPr>
          <w:p w:rsidR="004A3954" w:rsidRPr="005A35A9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4A3954" w:rsidRPr="005A35A9" w:rsidRDefault="004A3954" w:rsidP="00C50504">
            <w:pPr>
              <w:adjustRightInd w:val="0"/>
              <w:jc w:val="center"/>
            </w:pPr>
          </w:p>
        </w:tc>
        <w:tc>
          <w:tcPr>
            <w:tcW w:w="6887" w:type="dxa"/>
            <w:gridSpan w:val="3"/>
          </w:tcPr>
          <w:p w:rsidR="004A3954" w:rsidRPr="00E2509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 w:rsidRPr="00E25098">
              <w:rPr>
                <w:sz w:val="28"/>
                <w:szCs w:val="28"/>
              </w:rPr>
              <w:t>Объем средств (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E25098">
              <w:rPr>
                <w:sz w:val="28"/>
                <w:szCs w:val="28"/>
              </w:rPr>
              <w:t>р</w:t>
            </w:r>
            <w:proofErr w:type="gramEnd"/>
            <w:r w:rsidRPr="00E25098">
              <w:rPr>
                <w:sz w:val="28"/>
                <w:szCs w:val="28"/>
              </w:rPr>
              <w:t>уб.)</w:t>
            </w:r>
          </w:p>
        </w:tc>
      </w:tr>
      <w:tr w:rsidR="004A3954" w:rsidRPr="005A35A9" w:rsidTr="00C50504">
        <w:trPr>
          <w:cantSplit/>
          <w:trHeight w:val="367"/>
          <w:jc w:val="center"/>
        </w:trPr>
        <w:tc>
          <w:tcPr>
            <w:tcW w:w="1645" w:type="dxa"/>
            <w:vMerge w:val="restart"/>
            <w:tcBorders>
              <w:top w:val="nil"/>
            </w:tcBorders>
            <w:vAlign w:val="center"/>
          </w:tcPr>
          <w:p w:rsidR="004A3954" w:rsidRPr="00E2509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 w:rsidRPr="00E25098">
              <w:rPr>
                <w:sz w:val="28"/>
                <w:szCs w:val="28"/>
              </w:rPr>
              <w:t>Год</w:t>
            </w:r>
          </w:p>
        </w:tc>
        <w:tc>
          <w:tcPr>
            <w:tcW w:w="1706" w:type="dxa"/>
            <w:vMerge w:val="restart"/>
            <w:vAlign w:val="center"/>
          </w:tcPr>
          <w:p w:rsidR="004A3954" w:rsidRPr="00E2509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 w:rsidRPr="00E25098">
              <w:rPr>
                <w:sz w:val="28"/>
                <w:szCs w:val="28"/>
              </w:rPr>
              <w:t>всего</w:t>
            </w:r>
          </w:p>
        </w:tc>
        <w:tc>
          <w:tcPr>
            <w:tcW w:w="6887" w:type="dxa"/>
            <w:gridSpan w:val="3"/>
            <w:tcBorders>
              <w:right w:val="single" w:sz="4" w:space="0" w:color="auto"/>
            </w:tcBorders>
          </w:tcPr>
          <w:p w:rsidR="004A3954" w:rsidRPr="00E2509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 w:rsidRPr="00E25098">
              <w:rPr>
                <w:sz w:val="28"/>
                <w:szCs w:val="28"/>
              </w:rPr>
              <w:t>в том числе:</w:t>
            </w:r>
          </w:p>
        </w:tc>
      </w:tr>
      <w:tr w:rsidR="004A3954" w:rsidRPr="005A35A9" w:rsidTr="00C50504">
        <w:trPr>
          <w:cantSplit/>
          <w:trHeight w:val="524"/>
          <w:jc w:val="center"/>
        </w:trPr>
        <w:tc>
          <w:tcPr>
            <w:tcW w:w="1645" w:type="dxa"/>
            <w:vMerge/>
            <w:tcBorders>
              <w:top w:val="nil"/>
            </w:tcBorders>
            <w:vAlign w:val="center"/>
          </w:tcPr>
          <w:p w:rsidR="004A3954" w:rsidRPr="00E2509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vMerge/>
            <w:vAlign w:val="center"/>
          </w:tcPr>
          <w:p w:rsidR="004A3954" w:rsidRPr="00E2509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93" w:type="dxa"/>
          </w:tcPr>
          <w:p w:rsidR="004A3954" w:rsidRPr="00E2509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поддержка, предоставленная за счет средств Фонда</w:t>
            </w:r>
          </w:p>
        </w:tc>
        <w:tc>
          <w:tcPr>
            <w:tcW w:w="2268" w:type="dxa"/>
          </w:tcPr>
          <w:p w:rsidR="004A3954" w:rsidRPr="00E2509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 w:rsidRPr="00E25098">
              <w:rPr>
                <w:sz w:val="28"/>
                <w:szCs w:val="28"/>
              </w:rPr>
              <w:t>средства обл</w:t>
            </w:r>
            <w:r w:rsidRPr="00E25098">
              <w:rPr>
                <w:sz w:val="28"/>
                <w:szCs w:val="28"/>
              </w:rPr>
              <w:t>а</w:t>
            </w:r>
            <w:r w:rsidRPr="00E25098">
              <w:rPr>
                <w:sz w:val="28"/>
                <w:szCs w:val="28"/>
              </w:rPr>
              <w:t>стного бюджета</w:t>
            </w:r>
          </w:p>
        </w:tc>
        <w:tc>
          <w:tcPr>
            <w:tcW w:w="2126" w:type="dxa"/>
          </w:tcPr>
          <w:p w:rsidR="004A3954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</w:t>
            </w:r>
          </w:p>
          <w:p w:rsidR="004A3954" w:rsidRPr="00E2509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</w:tr>
      <w:tr w:rsidR="004A3954" w:rsidRPr="005A35A9" w:rsidTr="00C50504">
        <w:trPr>
          <w:trHeight w:val="693"/>
          <w:jc w:val="center"/>
        </w:trPr>
        <w:tc>
          <w:tcPr>
            <w:tcW w:w="1645" w:type="dxa"/>
            <w:vAlign w:val="center"/>
          </w:tcPr>
          <w:p w:rsidR="004A3954" w:rsidRPr="005A35A9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2023 - 2030</w:t>
            </w:r>
            <w:r w:rsidRPr="005A35A9">
              <w:rPr>
                <w:sz w:val="28"/>
                <w:szCs w:val="28"/>
              </w:rPr>
              <w:t xml:space="preserve"> г</w:t>
            </w:r>
            <w:r w:rsidRPr="005A35A9">
              <w:rPr>
                <w:sz w:val="28"/>
                <w:szCs w:val="28"/>
              </w:rPr>
              <w:t>о</w:t>
            </w:r>
            <w:r w:rsidRPr="005A35A9">
              <w:rPr>
                <w:sz w:val="28"/>
                <w:szCs w:val="28"/>
              </w:rPr>
              <w:t>ды</w:t>
            </w:r>
          </w:p>
        </w:tc>
        <w:tc>
          <w:tcPr>
            <w:tcW w:w="1706" w:type="dxa"/>
            <w:vAlign w:val="center"/>
          </w:tcPr>
          <w:p w:rsidR="004A3954" w:rsidRPr="00CF56F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60 668,50</w:t>
            </w:r>
          </w:p>
        </w:tc>
        <w:tc>
          <w:tcPr>
            <w:tcW w:w="2493" w:type="dxa"/>
            <w:vAlign w:val="center"/>
          </w:tcPr>
          <w:p w:rsidR="004A3954" w:rsidRPr="00EC35D9" w:rsidRDefault="004A3954" w:rsidP="00C50504">
            <w:pPr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84B22">
              <w:rPr>
                <w:sz w:val="28"/>
                <w:szCs w:val="28"/>
              </w:rPr>
              <w:t>13 817,01</w:t>
            </w:r>
          </w:p>
        </w:tc>
        <w:tc>
          <w:tcPr>
            <w:tcW w:w="2268" w:type="dxa"/>
            <w:vAlign w:val="center"/>
          </w:tcPr>
          <w:p w:rsidR="004A3954" w:rsidRPr="00CF56F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46 851,04</w:t>
            </w:r>
          </w:p>
        </w:tc>
        <w:tc>
          <w:tcPr>
            <w:tcW w:w="2126" w:type="dxa"/>
          </w:tcPr>
          <w:p w:rsidR="004A3954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</w:t>
            </w:r>
          </w:p>
        </w:tc>
      </w:tr>
      <w:tr w:rsidR="004A3954" w:rsidRPr="005A35A9" w:rsidTr="00C50504">
        <w:trPr>
          <w:trHeight w:val="354"/>
          <w:jc w:val="center"/>
        </w:trPr>
        <w:tc>
          <w:tcPr>
            <w:tcW w:w="1645" w:type="dxa"/>
            <w:vAlign w:val="center"/>
          </w:tcPr>
          <w:p w:rsidR="004A3954" w:rsidRPr="005A35A9" w:rsidRDefault="004A3954" w:rsidP="00C50504">
            <w:pPr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A35A9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6" w:type="dxa"/>
            <w:vAlign w:val="center"/>
          </w:tcPr>
          <w:p w:rsidR="004A3954" w:rsidRPr="00CF56F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60 668,50</w:t>
            </w:r>
          </w:p>
        </w:tc>
        <w:tc>
          <w:tcPr>
            <w:tcW w:w="2493" w:type="dxa"/>
            <w:vAlign w:val="center"/>
          </w:tcPr>
          <w:p w:rsidR="004A3954" w:rsidRPr="00EC35D9" w:rsidRDefault="004A3954" w:rsidP="00C50504">
            <w:pPr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 w:rsidRPr="00284B22">
              <w:rPr>
                <w:sz w:val="28"/>
                <w:szCs w:val="28"/>
              </w:rPr>
              <w:t>13 817,01</w:t>
            </w:r>
          </w:p>
        </w:tc>
        <w:tc>
          <w:tcPr>
            <w:tcW w:w="2268" w:type="dxa"/>
            <w:vAlign w:val="center"/>
          </w:tcPr>
          <w:p w:rsidR="004A3954" w:rsidRPr="00CF56F8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46 851,04</w:t>
            </w:r>
          </w:p>
        </w:tc>
        <w:tc>
          <w:tcPr>
            <w:tcW w:w="2126" w:type="dxa"/>
          </w:tcPr>
          <w:p w:rsidR="004A3954" w:rsidRDefault="004A3954" w:rsidP="00C50504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</w:t>
            </w:r>
          </w:p>
        </w:tc>
      </w:tr>
    </w:tbl>
    <w:p w:rsidR="004A3954" w:rsidRPr="005A35A9" w:rsidRDefault="004A3954" w:rsidP="004A39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954" w:rsidRPr="005A35A9" w:rsidRDefault="004A3954" w:rsidP="004A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5A9">
        <w:rPr>
          <w:rFonts w:ascii="Times New Roman" w:hAnsi="Times New Roman" w:cs="Times New Roman"/>
          <w:sz w:val="28"/>
          <w:szCs w:val="28"/>
        </w:rPr>
        <w:t>Объем средств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в рамках реализации Программы мероприятий по переселению граждан из аварийного жилищного фонда определен исходя из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речня аварийных многоквартирных домов, площади расселяемых жилых помещ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и размера стоимости одного квадратного метра общей площади жилых пом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щений, предоставляемых гражданам в соответствии с настоящей Программой.</w:t>
      </w:r>
    </w:p>
    <w:p w:rsidR="004A3954" w:rsidRPr="005A35A9" w:rsidRDefault="004A3954" w:rsidP="004A3954">
      <w:pPr>
        <w:ind w:firstLine="709"/>
        <w:jc w:val="both"/>
        <w:rPr>
          <w:sz w:val="28"/>
          <w:szCs w:val="28"/>
        </w:rPr>
      </w:pPr>
      <w:r w:rsidRPr="005A35A9">
        <w:rPr>
          <w:sz w:val="28"/>
          <w:szCs w:val="28"/>
        </w:rPr>
        <w:t xml:space="preserve">Предельная стоимость переселения граждан </w:t>
      </w:r>
      <w:proofErr w:type="gramStart"/>
      <w:r w:rsidRPr="005A35A9">
        <w:rPr>
          <w:sz w:val="28"/>
          <w:szCs w:val="28"/>
        </w:rPr>
        <w:t xml:space="preserve">из аварийного жилищного фонда вне зависимости от способа переселения для Вологодской области установлена в </w:t>
      </w:r>
      <w:r w:rsidRPr="005E0ECF">
        <w:rPr>
          <w:sz w:val="28"/>
          <w:szCs w:val="28"/>
        </w:rPr>
        <w:t>размере</w:t>
      </w:r>
      <w:proofErr w:type="gramEnd"/>
      <w:r>
        <w:rPr>
          <w:sz w:val="28"/>
          <w:szCs w:val="28"/>
        </w:rPr>
        <w:t xml:space="preserve"> 76 292,82</w:t>
      </w:r>
      <w:r w:rsidRPr="005E0ECF">
        <w:rPr>
          <w:sz w:val="28"/>
          <w:szCs w:val="28"/>
        </w:rPr>
        <w:t xml:space="preserve"> рублей</w:t>
      </w:r>
      <w:r w:rsidRPr="005A35A9">
        <w:rPr>
          <w:sz w:val="28"/>
          <w:szCs w:val="28"/>
        </w:rPr>
        <w:t xml:space="preserve"> за 1 кв.м</w:t>
      </w:r>
      <w:r>
        <w:rPr>
          <w:sz w:val="28"/>
          <w:szCs w:val="28"/>
        </w:rPr>
        <w:t>.</w:t>
      </w:r>
      <w:r w:rsidRPr="005A35A9">
        <w:rPr>
          <w:sz w:val="28"/>
          <w:szCs w:val="28"/>
        </w:rPr>
        <w:t xml:space="preserve"> общей площади жилого помещ</w:t>
      </w:r>
      <w:r w:rsidRPr="005A35A9">
        <w:rPr>
          <w:sz w:val="28"/>
          <w:szCs w:val="28"/>
        </w:rPr>
        <w:t>е</w:t>
      </w:r>
      <w:r w:rsidRPr="005A35A9">
        <w:rPr>
          <w:sz w:val="28"/>
          <w:szCs w:val="28"/>
        </w:rPr>
        <w:t>ния.</w:t>
      </w:r>
    </w:p>
    <w:p w:rsidR="004A3954" w:rsidRDefault="004A3954" w:rsidP="004A3954">
      <w:pPr>
        <w:spacing w:before="7" w:line="324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</w:p>
    <w:p w:rsidR="004A3954" w:rsidRDefault="004A3954" w:rsidP="004A3954">
      <w:pPr>
        <w:spacing w:before="7" w:line="324" w:lineRule="exact"/>
        <w:ind w:firstLine="708"/>
        <w:jc w:val="both"/>
        <w:rPr>
          <w:sz w:val="28"/>
          <w:szCs w:val="28"/>
        </w:rPr>
      </w:pPr>
    </w:p>
    <w:p w:rsidR="004A3954" w:rsidRDefault="004A3954" w:rsidP="004A3954">
      <w:pPr>
        <w:spacing w:before="7" w:line="324" w:lineRule="exact"/>
        <w:ind w:firstLine="708"/>
        <w:jc w:val="both"/>
        <w:rPr>
          <w:sz w:val="28"/>
          <w:szCs w:val="28"/>
        </w:rPr>
      </w:pPr>
    </w:p>
    <w:p w:rsidR="004A3954" w:rsidRPr="001356C7" w:rsidRDefault="004A3954" w:rsidP="004A3954">
      <w:pPr>
        <w:spacing w:before="7" w:line="324" w:lineRule="exact"/>
        <w:ind w:firstLine="708"/>
        <w:jc w:val="center"/>
        <w:rPr>
          <w:sz w:val="28"/>
          <w:szCs w:val="28"/>
        </w:rPr>
      </w:pPr>
      <w:r w:rsidRPr="005A35A9">
        <w:rPr>
          <w:b/>
          <w:sz w:val="28"/>
          <w:szCs w:val="28"/>
        </w:rPr>
        <w:t>5. Обоснование объема средств, н</w:t>
      </w:r>
      <w:r w:rsidRPr="005A35A9">
        <w:rPr>
          <w:b/>
          <w:sz w:val="28"/>
          <w:szCs w:val="28"/>
        </w:rPr>
        <w:t>е</w:t>
      </w:r>
      <w:r w:rsidRPr="005A35A9">
        <w:rPr>
          <w:b/>
          <w:sz w:val="28"/>
          <w:szCs w:val="28"/>
        </w:rPr>
        <w:t>обходимых</w:t>
      </w:r>
    </w:p>
    <w:p w:rsidR="004A3954" w:rsidRPr="005A35A9" w:rsidRDefault="004A3954" w:rsidP="004A3954">
      <w:pPr>
        <w:spacing w:before="7" w:line="324" w:lineRule="exact"/>
        <w:jc w:val="center"/>
        <w:rPr>
          <w:b/>
          <w:sz w:val="28"/>
          <w:szCs w:val="28"/>
        </w:rPr>
      </w:pPr>
      <w:r w:rsidRPr="005A35A9">
        <w:rPr>
          <w:b/>
          <w:sz w:val="28"/>
          <w:szCs w:val="28"/>
        </w:rPr>
        <w:t>для реализации Программы</w:t>
      </w:r>
    </w:p>
    <w:p w:rsidR="004A3954" w:rsidRPr="005A35A9" w:rsidRDefault="004A3954" w:rsidP="004A3954">
      <w:pPr>
        <w:spacing w:before="7" w:line="324" w:lineRule="exact"/>
        <w:ind w:firstLine="708"/>
        <w:jc w:val="both"/>
        <w:rPr>
          <w:sz w:val="28"/>
          <w:szCs w:val="28"/>
        </w:rPr>
      </w:pPr>
    </w:p>
    <w:p w:rsidR="004A3954" w:rsidRDefault="004A3954" w:rsidP="004A3954">
      <w:pPr>
        <w:ind w:firstLine="709"/>
        <w:jc w:val="both"/>
        <w:rPr>
          <w:sz w:val="28"/>
          <w:szCs w:val="28"/>
        </w:rPr>
      </w:pPr>
      <w:r w:rsidRPr="005A35A9">
        <w:rPr>
          <w:sz w:val="28"/>
          <w:szCs w:val="28"/>
        </w:rPr>
        <w:t xml:space="preserve">Обоснование общего объема средств финансирования, необходимого для  переселения граждан из аварийного жилищного фонда, включенного в Программу по </w:t>
      </w:r>
      <w:r>
        <w:rPr>
          <w:spacing w:val="1"/>
          <w:sz w:val="28"/>
          <w:szCs w:val="28"/>
        </w:rPr>
        <w:t>Тарногскому муниципальному округу</w:t>
      </w:r>
      <w:r w:rsidRPr="005A35A9">
        <w:rPr>
          <w:sz w:val="28"/>
          <w:szCs w:val="28"/>
        </w:rPr>
        <w:t>, предста</w:t>
      </w:r>
      <w:r w:rsidRPr="005A35A9">
        <w:rPr>
          <w:sz w:val="28"/>
          <w:szCs w:val="28"/>
        </w:rPr>
        <w:t>в</w:t>
      </w:r>
      <w:r>
        <w:rPr>
          <w:sz w:val="28"/>
          <w:szCs w:val="28"/>
        </w:rPr>
        <w:t>лено в таблице</w:t>
      </w:r>
      <w:r w:rsidRPr="005A35A9">
        <w:rPr>
          <w:sz w:val="28"/>
          <w:szCs w:val="28"/>
        </w:rPr>
        <w:t> 2.</w:t>
      </w:r>
    </w:p>
    <w:p w:rsidR="004A3954" w:rsidRPr="00B336C0" w:rsidRDefault="004A3954" w:rsidP="004A3954">
      <w:pPr>
        <w:ind w:firstLine="709"/>
        <w:jc w:val="both"/>
        <w:rPr>
          <w:sz w:val="28"/>
          <w:szCs w:val="28"/>
        </w:rPr>
      </w:pPr>
      <w:r w:rsidRPr="00B336C0">
        <w:rPr>
          <w:sz w:val="28"/>
          <w:szCs w:val="28"/>
        </w:rPr>
        <w:t xml:space="preserve">Обоснование объема денежных средств </w:t>
      </w:r>
      <w:proofErr w:type="gramStart"/>
      <w:r w:rsidRPr="00B336C0">
        <w:rPr>
          <w:sz w:val="28"/>
          <w:szCs w:val="28"/>
        </w:rPr>
        <w:t>на реализацию Программы с указ</w:t>
      </w:r>
      <w:r w:rsidRPr="00B336C0">
        <w:rPr>
          <w:sz w:val="28"/>
          <w:szCs w:val="28"/>
        </w:rPr>
        <w:t>а</w:t>
      </w:r>
      <w:r w:rsidRPr="00B336C0">
        <w:rPr>
          <w:sz w:val="28"/>
          <w:szCs w:val="28"/>
        </w:rPr>
        <w:t>нием способов переселения граждан из аварийного жилищного фонда приведена в реестре аварийных многоквартирных домов по способам</w:t>
      </w:r>
      <w:proofErr w:type="gramEnd"/>
      <w:r w:rsidRPr="00B336C0">
        <w:rPr>
          <w:sz w:val="28"/>
          <w:szCs w:val="28"/>
        </w:rPr>
        <w:t xml:space="preserve"> переселения (прилож</w:t>
      </w:r>
      <w:r w:rsidRPr="00B336C0">
        <w:rPr>
          <w:sz w:val="28"/>
          <w:szCs w:val="28"/>
        </w:rPr>
        <w:t>е</w:t>
      </w:r>
      <w:r w:rsidRPr="00B336C0">
        <w:rPr>
          <w:sz w:val="28"/>
          <w:szCs w:val="28"/>
        </w:rPr>
        <w:t>ние 2 к настоящей Программе).</w:t>
      </w:r>
    </w:p>
    <w:p w:rsidR="004A3954" w:rsidRPr="00B336C0" w:rsidRDefault="004A3954" w:rsidP="004A3954">
      <w:pPr>
        <w:spacing w:before="7" w:line="324" w:lineRule="exact"/>
        <w:ind w:firstLine="708"/>
        <w:jc w:val="both"/>
        <w:rPr>
          <w:sz w:val="28"/>
          <w:szCs w:val="28"/>
        </w:rPr>
      </w:pPr>
    </w:p>
    <w:p w:rsidR="004A3954" w:rsidRDefault="004A3954" w:rsidP="004A3954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4A3954" w:rsidRPr="005A35A9" w:rsidRDefault="004A3954" w:rsidP="004A3954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A3954" w:rsidRPr="005A35A9" w:rsidRDefault="004A3954" w:rsidP="004A395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35A9">
        <w:rPr>
          <w:rFonts w:ascii="Times New Roman" w:hAnsi="Times New Roman" w:cs="Times New Roman"/>
          <w:sz w:val="28"/>
          <w:szCs w:val="28"/>
        </w:rPr>
        <w:t>Обоснование общего объема средств финансирования, необходимого для п</w:t>
      </w:r>
      <w:r w:rsidRPr="005A35A9">
        <w:rPr>
          <w:rFonts w:ascii="Times New Roman" w:hAnsi="Times New Roman" w:cs="Times New Roman"/>
          <w:sz w:val="28"/>
          <w:szCs w:val="28"/>
        </w:rPr>
        <w:t>е</w:t>
      </w:r>
      <w:r w:rsidRPr="005A35A9">
        <w:rPr>
          <w:rFonts w:ascii="Times New Roman" w:hAnsi="Times New Roman" w:cs="Times New Roman"/>
          <w:sz w:val="28"/>
          <w:szCs w:val="28"/>
        </w:rPr>
        <w:t xml:space="preserve">реселения граждан из аварийного </w:t>
      </w:r>
      <w:r>
        <w:rPr>
          <w:rFonts w:ascii="Times New Roman" w:hAnsi="Times New Roman" w:cs="Times New Roman"/>
          <w:sz w:val="28"/>
          <w:szCs w:val="28"/>
        </w:rPr>
        <w:t xml:space="preserve">жилищного фонда по </w:t>
      </w:r>
      <w:r>
        <w:rPr>
          <w:rFonts w:ascii="Times New Roman" w:hAnsi="Times New Roman" w:cs="Times New Roman"/>
          <w:spacing w:val="1"/>
          <w:sz w:val="28"/>
          <w:szCs w:val="28"/>
        </w:rPr>
        <w:t>Тарногскому муниципальному округу</w:t>
      </w:r>
      <w:r w:rsidRPr="005A35A9">
        <w:rPr>
          <w:rFonts w:ascii="Times New Roman" w:hAnsi="Times New Roman" w:cs="Times New Roman"/>
          <w:sz w:val="28"/>
          <w:szCs w:val="28"/>
        </w:rPr>
        <w:t xml:space="preserve"> с учетом необходимости развития малоэтажного жилищного стро</w:t>
      </w:r>
      <w:r w:rsidRPr="005A35A9">
        <w:rPr>
          <w:rFonts w:ascii="Times New Roman" w:hAnsi="Times New Roman" w:cs="Times New Roman"/>
          <w:sz w:val="28"/>
          <w:szCs w:val="28"/>
        </w:rPr>
        <w:t>и</w:t>
      </w:r>
      <w:r w:rsidRPr="005A35A9">
        <w:rPr>
          <w:rFonts w:ascii="Times New Roman" w:hAnsi="Times New Roman" w:cs="Times New Roman"/>
          <w:sz w:val="28"/>
          <w:szCs w:val="28"/>
        </w:rPr>
        <w:t>тельства.</w:t>
      </w:r>
    </w:p>
    <w:tbl>
      <w:tblPr>
        <w:tblpPr w:leftFromText="180" w:rightFromText="180" w:vertAnchor="text" w:horzAnchor="margin" w:tblpXSpec="center" w:tblpY="171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5106"/>
        <w:gridCol w:w="1417"/>
        <w:gridCol w:w="1197"/>
        <w:gridCol w:w="1886"/>
      </w:tblGrid>
      <w:tr w:rsidR="004A3954" w:rsidRPr="005A35A9" w:rsidTr="00C50504">
        <w:trPr>
          <w:cantSplit/>
          <w:trHeight w:val="3055"/>
        </w:trPr>
        <w:tc>
          <w:tcPr>
            <w:tcW w:w="534" w:type="dxa"/>
          </w:tcPr>
          <w:p w:rsidR="004A3954" w:rsidRPr="00480C5F" w:rsidRDefault="004A3954" w:rsidP="00C50504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0C5F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4A3954" w:rsidRPr="00480C5F" w:rsidRDefault="004A3954" w:rsidP="00C50504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480C5F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480C5F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480C5F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5106" w:type="dxa"/>
            <w:vAlign w:val="center"/>
          </w:tcPr>
          <w:p w:rsidR="004A3954" w:rsidRPr="00480C5F" w:rsidRDefault="004A3954" w:rsidP="00C50504">
            <w:pPr>
              <w:pStyle w:val="ConsPlusNonformat"/>
              <w:ind w:right="-10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0C5F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муниципального образования </w:t>
            </w:r>
          </w:p>
        </w:tc>
        <w:tc>
          <w:tcPr>
            <w:tcW w:w="1417" w:type="dxa"/>
            <w:textDirection w:val="btLr"/>
            <w:vAlign w:val="center"/>
          </w:tcPr>
          <w:p w:rsidR="004A3954" w:rsidRPr="00480C5F" w:rsidRDefault="004A3954" w:rsidP="00C50504">
            <w:pPr>
              <w:ind w:left="113" w:right="113"/>
              <w:jc w:val="center"/>
              <w:rPr>
                <w:sz w:val="23"/>
                <w:szCs w:val="23"/>
              </w:rPr>
            </w:pPr>
            <w:r w:rsidRPr="00480C5F">
              <w:rPr>
                <w:sz w:val="23"/>
                <w:szCs w:val="23"/>
              </w:rPr>
              <w:t>Площадь аварийных жилых д</w:t>
            </w:r>
            <w:r w:rsidRPr="00480C5F">
              <w:rPr>
                <w:sz w:val="23"/>
                <w:szCs w:val="23"/>
              </w:rPr>
              <w:t>о</w:t>
            </w:r>
            <w:r w:rsidRPr="00480C5F">
              <w:rPr>
                <w:sz w:val="23"/>
                <w:szCs w:val="23"/>
              </w:rPr>
              <w:t>мов</w:t>
            </w:r>
          </w:p>
        </w:tc>
        <w:tc>
          <w:tcPr>
            <w:tcW w:w="1197" w:type="dxa"/>
            <w:textDirection w:val="btLr"/>
          </w:tcPr>
          <w:p w:rsidR="004A3954" w:rsidRPr="00480C5F" w:rsidRDefault="004A3954" w:rsidP="00C50504">
            <w:pPr>
              <w:ind w:left="113" w:right="113"/>
              <w:jc w:val="center"/>
              <w:rPr>
                <w:sz w:val="23"/>
                <w:szCs w:val="23"/>
              </w:rPr>
            </w:pPr>
            <w:r w:rsidRPr="00480C5F">
              <w:rPr>
                <w:sz w:val="23"/>
                <w:szCs w:val="23"/>
              </w:rPr>
              <w:t>Размер предельной стоимости строительства помещений для переселения гра</w:t>
            </w:r>
            <w:r w:rsidRPr="00480C5F">
              <w:rPr>
                <w:sz w:val="23"/>
                <w:szCs w:val="23"/>
              </w:rPr>
              <w:t>ж</w:t>
            </w:r>
            <w:r w:rsidRPr="00480C5F">
              <w:rPr>
                <w:sz w:val="23"/>
                <w:szCs w:val="23"/>
              </w:rPr>
              <w:t>дан</w:t>
            </w:r>
          </w:p>
        </w:tc>
        <w:tc>
          <w:tcPr>
            <w:tcW w:w="1886" w:type="dxa"/>
            <w:textDirection w:val="btLr"/>
          </w:tcPr>
          <w:p w:rsidR="004A3954" w:rsidRPr="00480C5F" w:rsidRDefault="004A3954" w:rsidP="00C50504">
            <w:pPr>
              <w:ind w:left="113" w:right="113"/>
              <w:jc w:val="center"/>
              <w:rPr>
                <w:sz w:val="23"/>
                <w:szCs w:val="23"/>
              </w:rPr>
            </w:pPr>
            <w:r w:rsidRPr="00480C5F">
              <w:rPr>
                <w:sz w:val="23"/>
                <w:szCs w:val="23"/>
              </w:rPr>
              <w:t>Объем средств, необходимых для переселения граждан из аварийного жилищного фонда по фактически занимаемой пл</w:t>
            </w:r>
            <w:r w:rsidRPr="00480C5F">
              <w:rPr>
                <w:sz w:val="23"/>
                <w:szCs w:val="23"/>
              </w:rPr>
              <w:t>о</w:t>
            </w:r>
            <w:r w:rsidRPr="00480C5F">
              <w:rPr>
                <w:sz w:val="23"/>
                <w:szCs w:val="23"/>
              </w:rPr>
              <w:t>щади</w:t>
            </w:r>
          </w:p>
        </w:tc>
      </w:tr>
      <w:tr w:rsidR="004A3954" w:rsidRPr="005A35A9" w:rsidTr="00C50504">
        <w:trPr>
          <w:trHeight w:val="273"/>
        </w:trPr>
        <w:tc>
          <w:tcPr>
            <w:tcW w:w="534" w:type="dxa"/>
          </w:tcPr>
          <w:p w:rsidR="004A3954" w:rsidRPr="00480C5F" w:rsidRDefault="004A3954" w:rsidP="00C50504">
            <w:pPr>
              <w:pStyle w:val="ConsPlusNonforma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6" w:type="dxa"/>
          </w:tcPr>
          <w:p w:rsidR="004A3954" w:rsidRPr="00480C5F" w:rsidRDefault="004A3954" w:rsidP="00C50504">
            <w:pPr>
              <w:pStyle w:val="ConsPlusNonformat"/>
              <w:ind w:right="-10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4A3954" w:rsidRPr="00480C5F" w:rsidRDefault="004A3954" w:rsidP="00C50504">
            <w:pPr>
              <w:jc w:val="center"/>
              <w:rPr>
                <w:sz w:val="23"/>
                <w:szCs w:val="23"/>
                <w:vertAlign w:val="superscript"/>
              </w:rPr>
            </w:pPr>
            <w:r w:rsidRPr="00480C5F">
              <w:rPr>
                <w:sz w:val="23"/>
                <w:szCs w:val="23"/>
              </w:rPr>
              <w:t>м</w:t>
            </w:r>
            <w:proofErr w:type="gramStart"/>
            <w:r w:rsidRPr="00480C5F">
              <w:rPr>
                <w:sz w:val="23"/>
                <w:szCs w:val="23"/>
                <w:vertAlign w:val="superscript"/>
              </w:rPr>
              <w:t>2</w:t>
            </w:r>
            <w:proofErr w:type="gramEnd"/>
          </w:p>
        </w:tc>
        <w:tc>
          <w:tcPr>
            <w:tcW w:w="1197" w:type="dxa"/>
          </w:tcPr>
          <w:p w:rsidR="004A3954" w:rsidRPr="00480C5F" w:rsidRDefault="004A3954" w:rsidP="00C50504">
            <w:pPr>
              <w:jc w:val="center"/>
              <w:rPr>
                <w:sz w:val="23"/>
                <w:szCs w:val="23"/>
                <w:vertAlign w:val="superscript"/>
              </w:rPr>
            </w:pPr>
            <w:r w:rsidRPr="00480C5F">
              <w:rPr>
                <w:sz w:val="23"/>
                <w:szCs w:val="23"/>
              </w:rPr>
              <w:t>руб./ м</w:t>
            </w:r>
            <w:proofErr w:type="gramStart"/>
            <w:r w:rsidRPr="00480C5F">
              <w:rPr>
                <w:sz w:val="23"/>
                <w:szCs w:val="23"/>
                <w:vertAlign w:val="superscript"/>
              </w:rPr>
              <w:t>2</w:t>
            </w:r>
            <w:proofErr w:type="gramEnd"/>
          </w:p>
        </w:tc>
        <w:tc>
          <w:tcPr>
            <w:tcW w:w="1886" w:type="dxa"/>
          </w:tcPr>
          <w:p w:rsidR="004A3954" w:rsidRPr="00480C5F" w:rsidRDefault="004A3954" w:rsidP="00C50504">
            <w:pPr>
              <w:jc w:val="center"/>
              <w:rPr>
                <w:sz w:val="23"/>
                <w:szCs w:val="23"/>
              </w:rPr>
            </w:pPr>
            <w:r w:rsidRPr="00480C5F">
              <w:rPr>
                <w:sz w:val="23"/>
                <w:szCs w:val="23"/>
              </w:rPr>
              <w:t>руб.</w:t>
            </w:r>
          </w:p>
        </w:tc>
      </w:tr>
      <w:tr w:rsidR="004A3954" w:rsidRPr="005A35A9" w:rsidTr="00C50504">
        <w:trPr>
          <w:trHeight w:val="281"/>
        </w:trPr>
        <w:tc>
          <w:tcPr>
            <w:tcW w:w="534" w:type="dxa"/>
            <w:vAlign w:val="center"/>
          </w:tcPr>
          <w:p w:rsidR="004A3954" w:rsidRPr="00801686" w:rsidRDefault="004A3954" w:rsidP="00C505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016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6" w:type="dxa"/>
            <w:vAlign w:val="center"/>
          </w:tcPr>
          <w:p w:rsidR="004A3954" w:rsidRPr="00801686" w:rsidRDefault="004A3954" w:rsidP="00C505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4A3954" w:rsidRPr="005A35A9" w:rsidRDefault="004A3954" w:rsidP="00C50504">
            <w:pPr>
              <w:jc w:val="center"/>
            </w:pPr>
            <w:r w:rsidRPr="005A35A9">
              <w:t>3</w:t>
            </w:r>
          </w:p>
        </w:tc>
        <w:tc>
          <w:tcPr>
            <w:tcW w:w="1197" w:type="dxa"/>
            <w:vAlign w:val="center"/>
          </w:tcPr>
          <w:p w:rsidR="004A3954" w:rsidRPr="005A35A9" w:rsidRDefault="004A3954" w:rsidP="00C50504">
            <w:pPr>
              <w:jc w:val="center"/>
            </w:pPr>
            <w:r w:rsidRPr="005A35A9">
              <w:t>4</w:t>
            </w:r>
          </w:p>
        </w:tc>
        <w:tc>
          <w:tcPr>
            <w:tcW w:w="1886" w:type="dxa"/>
            <w:vAlign w:val="center"/>
          </w:tcPr>
          <w:p w:rsidR="004A3954" w:rsidRPr="005A35A9" w:rsidRDefault="004A3954" w:rsidP="00C50504">
            <w:pPr>
              <w:jc w:val="center"/>
            </w:pPr>
            <w:r w:rsidRPr="005A35A9">
              <w:t>5</w:t>
            </w:r>
          </w:p>
        </w:tc>
      </w:tr>
      <w:tr w:rsidR="004A3954" w:rsidRPr="00480C5F" w:rsidTr="00C50504">
        <w:trPr>
          <w:trHeight w:val="281"/>
        </w:trPr>
        <w:tc>
          <w:tcPr>
            <w:tcW w:w="534" w:type="dxa"/>
          </w:tcPr>
          <w:p w:rsidR="004A3954" w:rsidRPr="00480C5F" w:rsidRDefault="004A3954" w:rsidP="004A3954">
            <w:pPr>
              <w:pStyle w:val="ConsPlusNonformat"/>
              <w:numPr>
                <w:ilvl w:val="0"/>
                <w:numId w:val="2"/>
              </w:numPr>
              <w:tabs>
                <w:tab w:val="clear" w:pos="113"/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6" w:type="dxa"/>
          </w:tcPr>
          <w:p w:rsidR="004A3954" w:rsidRPr="00480C5F" w:rsidRDefault="004A3954" w:rsidP="00C50504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80C5F">
              <w:rPr>
                <w:rFonts w:ascii="Times New Roman" w:hAnsi="Times New Roman" w:cs="Times New Roman"/>
                <w:sz w:val="24"/>
                <w:szCs w:val="24"/>
              </w:rPr>
              <w:t xml:space="preserve">Тарногский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417" w:type="dxa"/>
            <w:vAlign w:val="center"/>
          </w:tcPr>
          <w:p w:rsidR="004A3954" w:rsidRPr="00480C5F" w:rsidRDefault="004A3954" w:rsidP="00C50504">
            <w:pPr>
              <w:jc w:val="center"/>
            </w:pPr>
            <w:r>
              <w:t>795,20</w:t>
            </w:r>
          </w:p>
        </w:tc>
        <w:tc>
          <w:tcPr>
            <w:tcW w:w="1197" w:type="dxa"/>
            <w:vAlign w:val="center"/>
          </w:tcPr>
          <w:p w:rsidR="004A3954" w:rsidRPr="00480C5F" w:rsidRDefault="004A3954" w:rsidP="00C50504">
            <w:pPr>
              <w:jc w:val="center"/>
            </w:pPr>
            <w:r>
              <w:t>76,29</w:t>
            </w:r>
          </w:p>
        </w:tc>
        <w:tc>
          <w:tcPr>
            <w:tcW w:w="1886" w:type="dxa"/>
            <w:vAlign w:val="center"/>
          </w:tcPr>
          <w:p w:rsidR="004A3954" w:rsidRPr="00284B22" w:rsidRDefault="004A3954" w:rsidP="00C50504">
            <w:pPr>
              <w:jc w:val="center"/>
            </w:pPr>
            <w:r w:rsidRPr="00284B22">
              <w:t>60 668,50 </w:t>
            </w:r>
          </w:p>
        </w:tc>
      </w:tr>
      <w:tr w:rsidR="004A3954" w:rsidRPr="00480C5F" w:rsidTr="00C50504">
        <w:trPr>
          <w:trHeight w:val="317"/>
        </w:trPr>
        <w:tc>
          <w:tcPr>
            <w:tcW w:w="534" w:type="dxa"/>
          </w:tcPr>
          <w:p w:rsidR="004A3954" w:rsidRPr="00480C5F" w:rsidRDefault="004A3954" w:rsidP="00C50504">
            <w:pPr>
              <w:pStyle w:val="ConsPlusNonforma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6" w:type="dxa"/>
            <w:vAlign w:val="center"/>
          </w:tcPr>
          <w:p w:rsidR="004A3954" w:rsidRPr="00480C5F" w:rsidRDefault="004A3954" w:rsidP="00C50504">
            <w:pPr>
              <w:jc w:val="center"/>
              <w:rPr>
                <w:b/>
              </w:rPr>
            </w:pPr>
            <w:r w:rsidRPr="00480C5F">
              <w:rPr>
                <w:b/>
              </w:rPr>
              <w:t>ИТОГО</w:t>
            </w:r>
          </w:p>
        </w:tc>
        <w:tc>
          <w:tcPr>
            <w:tcW w:w="1417" w:type="dxa"/>
            <w:vAlign w:val="center"/>
          </w:tcPr>
          <w:p w:rsidR="004A3954" w:rsidRPr="00480C5F" w:rsidRDefault="004A3954" w:rsidP="00C50504">
            <w:pPr>
              <w:jc w:val="center"/>
            </w:pPr>
            <w:r>
              <w:t>795,20</w:t>
            </w:r>
          </w:p>
        </w:tc>
        <w:tc>
          <w:tcPr>
            <w:tcW w:w="1197" w:type="dxa"/>
            <w:vAlign w:val="center"/>
          </w:tcPr>
          <w:p w:rsidR="004A3954" w:rsidRPr="00480C5F" w:rsidRDefault="004A3954" w:rsidP="00C50504">
            <w:pPr>
              <w:jc w:val="center"/>
            </w:pPr>
            <w:r>
              <w:t>76,29</w:t>
            </w:r>
          </w:p>
        </w:tc>
        <w:tc>
          <w:tcPr>
            <w:tcW w:w="1886" w:type="dxa"/>
            <w:vAlign w:val="center"/>
          </w:tcPr>
          <w:p w:rsidR="004A3954" w:rsidRPr="00284B22" w:rsidRDefault="004A3954" w:rsidP="00C50504">
            <w:pPr>
              <w:jc w:val="center"/>
            </w:pPr>
            <w:r w:rsidRPr="00284B22">
              <w:t>60 668,50</w:t>
            </w:r>
          </w:p>
        </w:tc>
      </w:tr>
    </w:tbl>
    <w:p w:rsidR="004A3954" w:rsidRPr="001356C7" w:rsidRDefault="004A3954" w:rsidP="004A3954">
      <w:pPr>
        <w:spacing w:before="7" w:line="324" w:lineRule="exact"/>
        <w:ind w:firstLine="708"/>
        <w:jc w:val="both"/>
      </w:pPr>
    </w:p>
    <w:p w:rsidR="004A3954" w:rsidRPr="00E7162A" w:rsidRDefault="004A3954" w:rsidP="004A3954">
      <w:pPr>
        <w:ind w:firstLine="709"/>
        <w:jc w:val="both"/>
        <w:rPr>
          <w:sz w:val="28"/>
          <w:szCs w:val="28"/>
        </w:rPr>
      </w:pPr>
      <w:r w:rsidRPr="00E7162A">
        <w:rPr>
          <w:sz w:val="28"/>
          <w:szCs w:val="28"/>
        </w:rPr>
        <w:t xml:space="preserve">Объемы долевого финансирования Программы определяются с учетом </w:t>
      </w:r>
      <w:r>
        <w:rPr>
          <w:sz w:val="28"/>
          <w:szCs w:val="28"/>
        </w:rPr>
        <w:t>т</w:t>
      </w:r>
      <w:r w:rsidRPr="00E7162A">
        <w:rPr>
          <w:sz w:val="28"/>
          <w:szCs w:val="28"/>
        </w:rPr>
        <w:t>ребований Федерального закона № 185-ФЗ.</w:t>
      </w:r>
    </w:p>
    <w:p w:rsidR="004A3954" w:rsidRPr="00615827" w:rsidRDefault="004A3954" w:rsidP="004A3954">
      <w:pPr>
        <w:pStyle w:val="CharChar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3954" w:rsidRDefault="004A3954" w:rsidP="004A3954">
      <w:pPr>
        <w:ind w:firstLine="709"/>
        <w:jc w:val="center"/>
        <w:rPr>
          <w:b/>
          <w:sz w:val="28"/>
          <w:szCs w:val="28"/>
        </w:rPr>
      </w:pPr>
      <w:r w:rsidRPr="005A35A9">
        <w:rPr>
          <w:b/>
          <w:sz w:val="28"/>
          <w:szCs w:val="28"/>
        </w:rPr>
        <w:t>6. Планируемые показатели</w:t>
      </w:r>
      <w:r>
        <w:rPr>
          <w:b/>
          <w:sz w:val="28"/>
          <w:szCs w:val="28"/>
        </w:rPr>
        <w:t xml:space="preserve">  и о</w:t>
      </w:r>
      <w:r w:rsidRPr="005A35A9">
        <w:rPr>
          <w:b/>
          <w:sz w:val="28"/>
          <w:szCs w:val="28"/>
        </w:rPr>
        <w:t>ценка эффективности социально-экономических последствий реализации Программы</w:t>
      </w:r>
    </w:p>
    <w:p w:rsidR="004A3954" w:rsidRDefault="004A3954" w:rsidP="004A3954">
      <w:pPr>
        <w:ind w:firstLine="709"/>
        <w:jc w:val="both"/>
        <w:rPr>
          <w:b/>
          <w:sz w:val="28"/>
          <w:szCs w:val="28"/>
        </w:rPr>
      </w:pPr>
    </w:p>
    <w:p w:rsidR="004A3954" w:rsidRDefault="004A3954" w:rsidP="004A3954">
      <w:pPr>
        <w:ind w:firstLine="709"/>
        <w:jc w:val="both"/>
        <w:rPr>
          <w:b/>
          <w:sz w:val="28"/>
          <w:szCs w:val="28"/>
        </w:rPr>
      </w:pPr>
      <w:proofErr w:type="gramStart"/>
      <w:r w:rsidRPr="005A35A9">
        <w:rPr>
          <w:sz w:val="28"/>
          <w:szCs w:val="28"/>
        </w:rPr>
        <w:t>В ходе реа</w:t>
      </w:r>
      <w:r>
        <w:rPr>
          <w:sz w:val="28"/>
          <w:szCs w:val="28"/>
        </w:rPr>
        <w:t xml:space="preserve">лизации Программы планируется в 2023-2030 </w:t>
      </w:r>
      <w:r w:rsidRPr="005A35A9">
        <w:rPr>
          <w:sz w:val="28"/>
          <w:szCs w:val="28"/>
        </w:rPr>
        <w:t>года</w:t>
      </w:r>
      <w:r>
        <w:rPr>
          <w:sz w:val="28"/>
          <w:szCs w:val="28"/>
        </w:rPr>
        <w:t xml:space="preserve">х </w:t>
      </w:r>
      <w:r w:rsidRPr="005A35A9">
        <w:rPr>
          <w:sz w:val="28"/>
          <w:szCs w:val="28"/>
        </w:rPr>
        <w:t>ликвидация аварийного жилищного фонда о</w:t>
      </w:r>
      <w:r w:rsidRPr="005A35A9">
        <w:rPr>
          <w:sz w:val="28"/>
          <w:szCs w:val="28"/>
        </w:rPr>
        <w:t>б</w:t>
      </w:r>
      <w:r w:rsidRPr="005A35A9">
        <w:rPr>
          <w:sz w:val="28"/>
          <w:szCs w:val="28"/>
        </w:rPr>
        <w:t xml:space="preserve">щей площадью </w:t>
      </w:r>
      <w:r>
        <w:rPr>
          <w:sz w:val="28"/>
          <w:szCs w:val="28"/>
        </w:rPr>
        <w:t xml:space="preserve">795,2 </w:t>
      </w:r>
      <w:r w:rsidRPr="005A35A9">
        <w:rPr>
          <w:sz w:val="28"/>
          <w:szCs w:val="28"/>
        </w:rPr>
        <w:t>кв.м</w:t>
      </w:r>
      <w:r>
        <w:rPr>
          <w:sz w:val="28"/>
          <w:szCs w:val="28"/>
        </w:rPr>
        <w:t>.</w:t>
      </w:r>
      <w:r w:rsidRPr="005A35A9">
        <w:rPr>
          <w:sz w:val="28"/>
          <w:szCs w:val="28"/>
        </w:rPr>
        <w:t xml:space="preserve"> и обеспечение жилыми помещениями </w:t>
      </w:r>
      <w:r>
        <w:rPr>
          <w:sz w:val="28"/>
          <w:szCs w:val="28"/>
        </w:rPr>
        <w:t>43 человек (20</w:t>
      </w:r>
      <w:r w:rsidRPr="005A35A9">
        <w:rPr>
          <w:sz w:val="28"/>
          <w:szCs w:val="28"/>
        </w:rPr>
        <w:t xml:space="preserve"> се</w:t>
      </w:r>
      <w:r>
        <w:rPr>
          <w:sz w:val="28"/>
          <w:szCs w:val="28"/>
        </w:rPr>
        <w:t>мей</w:t>
      </w:r>
      <w:r w:rsidRPr="005A35A9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проживающих в </w:t>
      </w:r>
      <w:r w:rsidRPr="005A35A9">
        <w:rPr>
          <w:sz w:val="28"/>
          <w:szCs w:val="28"/>
        </w:rPr>
        <w:t>многоквартирных домах, признанных до 1 января 20</w:t>
      </w:r>
      <w:r>
        <w:rPr>
          <w:sz w:val="28"/>
          <w:szCs w:val="28"/>
        </w:rPr>
        <w:t>17</w:t>
      </w:r>
      <w:r w:rsidRPr="005A35A9">
        <w:rPr>
          <w:sz w:val="28"/>
          <w:szCs w:val="28"/>
        </w:rPr>
        <w:t xml:space="preserve"> года в у</w:t>
      </w:r>
      <w:r w:rsidRPr="005A35A9">
        <w:rPr>
          <w:sz w:val="28"/>
          <w:szCs w:val="28"/>
        </w:rPr>
        <w:t>с</w:t>
      </w:r>
      <w:r w:rsidRPr="005A35A9">
        <w:rPr>
          <w:sz w:val="28"/>
          <w:szCs w:val="28"/>
        </w:rPr>
        <w:t xml:space="preserve">тановленном </w:t>
      </w:r>
      <w:r w:rsidRPr="005A35A9">
        <w:rPr>
          <w:sz w:val="28"/>
          <w:szCs w:val="28"/>
        </w:rPr>
        <w:lastRenderedPageBreak/>
        <w:t>порядке аварийными и подлежащими сносу</w:t>
      </w:r>
      <w:r>
        <w:rPr>
          <w:sz w:val="28"/>
          <w:szCs w:val="28"/>
        </w:rPr>
        <w:t xml:space="preserve"> </w:t>
      </w:r>
      <w:r w:rsidRPr="005A35A9">
        <w:rPr>
          <w:sz w:val="28"/>
          <w:szCs w:val="28"/>
        </w:rPr>
        <w:t>в связи с физическим и</w:t>
      </w:r>
      <w:r w:rsidRPr="005A35A9">
        <w:rPr>
          <w:sz w:val="28"/>
          <w:szCs w:val="28"/>
        </w:rPr>
        <w:t>з</w:t>
      </w:r>
      <w:r w:rsidRPr="005A35A9">
        <w:rPr>
          <w:sz w:val="28"/>
          <w:szCs w:val="28"/>
        </w:rPr>
        <w:t xml:space="preserve">носом в процессе </w:t>
      </w:r>
      <w:r>
        <w:rPr>
          <w:sz w:val="28"/>
          <w:szCs w:val="28"/>
        </w:rPr>
        <w:t>их эксплуатации.</w:t>
      </w:r>
      <w:proofErr w:type="gramEnd"/>
    </w:p>
    <w:p w:rsidR="004A3954" w:rsidRPr="003717CF" w:rsidRDefault="004A3954" w:rsidP="004A3954">
      <w:pPr>
        <w:ind w:firstLine="709"/>
        <w:jc w:val="both"/>
        <w:rPr>
          <w:b/>
          <w:sz w:val="28"/>
          <w:szCs w:val="28"/>
        </w:rPr>
      </w:pPr>
      <w:r w:rsidRPr="005A35A9">
        <w:rPr>
          <w:sz w:val="28"/>
          <w:szCs w:val="28"/>
        </w:rPr>
        <w:t>Оценка эффективности социально-экономических последствий реализации Программы производится на основе системы индикаторов, которые представляют собой количественные показатели. Система индикаторов обеспечит мониторинг р</w:t>
      </w:r>
      <w:r w:rsidRPr="005A35A9">
        <w:rPr>
          <w:sz w:val="28"/>
          <w:szCs w:val="28"/>
        </w:rPr>
        <w:t>е</w:t>
      </w:r>
      <w:r w:rsidRPr="005A35A9">
        <w:rPr>
          <w:sz w:val="28"/>
          <w:szCs w:val="28"/>
        </w:rPr>
        <w:t>альной динамики изменений в количестве граждан, проживающих в аварийном ж</w:t>
      </w:r>
      <w:r w:rsidRPr="005A35A9">
        <w:rPr>
          <w:sz w:val="28"/>
          <w:szCs w:val="28"/>
        </w:rPr>
        <w:t>и</w:t>
      </w:r>
      <w:r w:rsidRPr="005A35A9">
        <w:rPr>
          <w:sz w:val="28"/>
          <w:szCs w:val="28"/>
        </w:rPr>
        <w:t>лищном фонде, и в количестве аварийного жилищного фонда, расположенного на территории области, с целью уточнения или корректировки поставленных задач.</w:t>
      </w:r>
    </w:p>
    <w:p w:rsidR="004A3954" w:rsidRPr="005A35A9" w:rsidRDefault="004A3954" w:rsidP="004A3954">
      <w:pPr>
        <w:ind w:firstLine="709"/>
        <w:jc w:val="both"/>
        <w:rPr>
          <w:sz w:val="28"/>
          <w:szCs w:val="28"/>
        </w:rPr>
      </w:pPr>
      <w:r w:rsidRPr="005A35A9">
        <w:rPr>
          <w:sz w:val="28"/>
          <w:szCs w:val="28"/>
        </w:rPr>
        <w:t>Эффективность расходования бюджетных средств определятся исходя из с</w:t>
      </w:r>
      <w:r w:rsidRPr="005A35A9">
        <w:rPr>
          <w:sz w:val="28"/>
          <w:szCs w:val="28"/>
        </w:rPr>
        <w:t>о</w:t>
      </w:r>
      <w:r w:rsidRPr="005A35A9">
        <w:rPr>
          <w:sz w:val="28"/>
          <w:szCs w:val="28"/>
        </w:rPr>
        <w:t>ответствия реализуемых в рамках Программы мероприятий целям и задачам Пр</w:t>
      </w:r>
      <w:r w:rsidRPr="005A35A9">
        <w:rPr>
          <w:sz w:val="28"/>
          <w:szCs w:val="28"/>
        </w:rPr>
        <w:t>о</w:t>
      </w:r>
      <w:r w:rsidRPr="005A35A9">
        <w:rPr>
          <w:sz w:val="28"/>
          <w:szCs w:val="28"/>
        </w:rPr>
        <w:t>граммы на основе количественных индикаторов.</w:t>
      </w:r>
    </w:p>
    <w:p w:rsidR="004A3954" w:rsidRPr="005A35A9" w:rsidRDefault="004A3954" w:rsidP="004A3954">
      <w:pPr>
        <w:ind w:firstLine="709"/>
        <w:jc w:val="both"/>
        <w:rPr>
          <w:sz w:val="28"/>
          <w:szCs w:val="28"/>
        </w:rPr>
      </w:pPr>
      <w:r w:rsidRPr="005A35A9">
        <w:rPr>
          <w:sz w:val="28"/>
          <w:szCs w:val="28"/>
        </w:rPr>
        <w:t>Критериями эффективности расходования бюджетных средств являются:</w:t>
      </w:r>
    </w:p>
    <w:p w:rsidR="004A3954" w:rsidRPr="005A35A9" w:rsidRDefault="004A3954" w:rsidP="004A39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5A9">
        <w:rPr>
          <w:sz w:val="28"/>
          <w:szCs w:val="28"/>
        </w:rPr>
        <w:t>сокращение количества граждан, проживающих в аварийном жилищном фонде;</w:t>
      </w:r>
    </w:p>
    <w:p w:rsidR="004A3954" w:rsidRPr="005A35A9" w:rsidRDefault="004A3954" w:rsidP="004A39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5A9">
        <w:rPr>
          <w:sz w:val="28"/>
          <w:szCs w:val="28"/>
        </w:rPr>
        <w:t>сокращение аварийного жилищного фонда;</w:t>
      </w:r>
    </w:p>
    <w:p w:rsidR="004A3954" w:rsidRPr="005A35A9" w:rsidRDefault="004A3954" w:rsidP="004A3954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5A9">
        <w:rPr>
          <w:sz w:val="28"/>
          <w:szCs w:val="28"/>
        </w:rPr>
        <w:t>комплексное освоение территории после ликвидации жилищного фонда.</w:t>
      </w:r>
    </w:p>
    <w:p w:rsidR="004A3954" w:rsidRPr="005A35A9" w:rsidRDefault="004A3954" w:rsidP="004A3954">
      <w:pPr>
        <w:ind w:firstLine="709"/>
        <w:jc w:val="both"/>
        <w:rPr>
          <w:sz w:val="28"/>
          <w:szCs w:val="28"/>
        </w:rPr>
      </w:pPr>
      <w:r w:rsidRPr="005A35A9">
        <w:rPr>
          <w:sz w:val="28"/>
          <w:szCs w:val="28"/>
        </w:rPr>
        <w:t>Оценка результативности действия Программы проводится ежегодно по р</w:t>
      </w:r>
      <w:r w:rsidRPr="005A35A9">
        <w:rPr>
          <w:sz w:val="28"/>
          <w:szCs w:val="28"/>
        </w:rPr>
        <w:t>е</w:t>
      </w:r>
      <w:r w:rsidRPr="005A35A9">
        <w:rPr>
          <w:sz w:val="28"/>
          <w:szCs w:val="28"/>
        </w:rPr>
        <w:t>зультатам отчетного года.</w:t>
      </w:r>
    </w:p>
    <w:p w:rsidR="004A3954" w:rsidRDefault="004A3954" w:rsidP="004A3954">
      <w:pPr>
        <w:ind w:firstLine="709"/>
        <w:jc w:val="both"/>
        <w:rPr>
          <w:sz w:val="28"/>
          <w:szCs w:val="28"/>
        </w:rPr>
      </w:pPr>
      <w:r w:rsidRPr="005A35A9">
        <w:rPr>
          <w:sz w:val="28"/>
          <w:szCs w:val="28"/>
        </w:rPr>
        <w:t>Показатели в</w:t>
      </w:r>
      <w:r w:rsidRPr="005A35A9">
        <w:rPr>
          <w:sz w:val="28"/>
          <w:szCs w:val="28"/>
        </w:rPr>
        <w:t>ы</w:t>
      </w:r>
      <w:r w:rsidRPr="005A35A9">
        <w:rPr>
          <w:sz w:val="28"/>
          <w:szCs w:val="28"/>
        </w:rPr>
        <w:t>полнения Пр</w:t>
      </w:r>
      <w:r>
        <w:rPr>
          <w:sz w:val="28"/>
          <w:szCs w:val="28"/>
        </w:rPr>
        <w:t>ограммы приведены в приложении 3</w:t>
      </w:r>
      <w:r w:rsidRPr="005A35A9">
        <w:rPr>
          <w:sz w:val="28"/>
          <w:szCs w:val="28"/>
        </w:rPr>
        <w:t xml:space="preserve"> к настоящей Програ</w:t>
      </w:r>
      <w:r w:rsidRPr="005A35A9">
        <w:rPr>
          <w:sz w:val="28"/>
          <w:szCs w:val="28"/>
        </w:rPr>
        <w:t>м</w:t>
      </w:r>
      <w:r w:rsidRPr="005A35A9">
        <w:rPr>
          <w:sz w:val="28"/>
          <w:szCs w:val="28"/>
        </w:rPr>
        <w:t>ме.</w:t>
      </w:r>
    </w:p>
    <w:p w:rsidR="004A3954" w:rsidRDefault="004A3954" w:rsidP="004A3954">
      <w:pPr>
        <w:ind w:firstLine="709"/>
        <w:jc w:val="both"/>
        <w:rPr>
          <w:b/>
          <w:sz w:val="28"/>
          <w:szCs w:val="28"/>
        </w:rPr>
      </w:pPr>
    </w:p>
    <w:p w:rsidR="004A3954" w:rsidRPr="005A35A9" w:rsidRDefault="004A3954" w:rsidP="004A395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5A35A9">
        <w:rPr>
          <w:b/>
          <w:sz w:val="28"/>
          <w:szCs w:val="28"/>
        </w:rPr>
        <w:t xml:space="preserve">. Управление Программой, </w:t>
      </w:r>
      <w:proofErr w:type="gramStart"/>
      <w:r w:rsidRPr="005A35A9">
        <w:rPr>
          <w:b/>
          <w:sz w:val="28"/>
          <w:szCs w:val="28"/>
        </w:rPr>
        <w:t>контроль за</w:t>
      </w:r>
      <w:proofErr w:type="gramEnd"/>
      <w:r w:rsidRPr="005A35A9">
        <w:rPr>
          <w:b/>
          <w:sz w:val="28"/>
          <w:szCs w:val="28"/>
        </w:rPr>
        <w:t xml:space="preserve"> ее реализацией</w:t>
      </w:r>
    </w:p>
    <w:p w:rsidR="004A3954" w:rsidRPr="005A35A9" w:rsidRDefault="004A3954" w:rsidP="004A3954">
      <w:pPr>
        <w:ind w:firstLine="709"/>
        <w:jc w:val="center"/>
        <w:rPr>
          <w:b/>
          <w:sz w:val="28"/>
          <w:szCs w:val="28"/>
        </w:rPr>
      </w:pPr>
      <w:r w:rsidRPr="005A35A9">
        <w:rPr>
          <w:b/>
          <w:sz w:val="28"/>
          <w:szCs w:val="28"/>
        </w:rPr>
        <w:t>и порядок отчетности</w:t>
      </w:r>
    </w:p>
    <w:p w:rsidR="004A3954" w:rsidRPr="008F707C" w:rsidRDefault="004A3954" w:rsidP="004A3954">
      <w:pPr>
        <w:ind w:firstLine="709"/>
        <w:jc w:val="both"/>
        <w:rPr>
          <w:sz w:val="16"/>
          <w:szCs w:val="16"/>
        </w:rPr>
      </w:pPr>
    </w:p>
    <w:p w:rsidR="004A3954" w:rsidRDefault="004A3954" w:rsidP="004A3954">
      <w:pPr>
        <w:pStyle w:val="ConsPlusNormal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5A35A9">
        <w:rPr>
          <w:rFonts w:ascii="Times New Roman" w:hAnsi="Times New Roman" w:cs="Times New Roman"/>
          <w:sz w:val="28"/>
          <w:szCs w:val="28"/>
        </w:rPr>
        <w:t xml:space="preserve"> Общее руководство и управление Программой осуществляет </w:t>
      </w:r>
      <w:r>
        <w:rPr>
          <w:rFonts w:ascii="Times New Roman" w:hAnsi="Times New Roman" w:cs="Times New Roman"/>
          <w:spacing w:val="1"/>
          <w:sz w:val="28"/>
          <w:szCs w:val="28"/>
        </w:rPr>
        <w:t>отдел стро</w:t>
      </w:r>
      <w:r>
        <w:rPr>
          <w:rFonts w:ascii="Times New Roman" w:hAnsi="Times New Roman" w:cs="Times New Roman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>тельства, энергетики и жилищно-коммунального хозяйства администрации округа.</w:t>
      </w:r>
    </w:p>
    <w:p w:rsidR="004A3954" w:rsidRPr="00C93F8E" w:rsidRDefault="004A3954" w:rsidP="004A3954">
      <w:pPr>
        <w:pStyle w:val="ConsPlusNormal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5A35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35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35A9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</w:t>
      </w:r>
      <w:r>
        <w:rPr>
          <w:rFonts w:ascii="Times New Roman" w:hAnsi="Times New Roman" w:cs="Times New Roman"/>
          <w:spacing w:val="1"/>
          <w:sz w:val="28"/>
          <w:szCs w:val="28"/>
        </w:rPr>
        <w:t>отдел строительства, энергетики и жилищно-коммунального хозяйства администрации округа.</w:t>
      </w:r>
    </w:p>
    <w:p w:rsidR="00DF088E" w:rsidRDefault="004A3954"/>
    <w:sectPr w:rsidR="00DF088E" w:rsidSect="004C58EB">
      <w:pgSz w:w="11906" w:h="16838"/>
      <w:pgMar w:top="899" w:right="851" w:bottom="107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17FE"/>
    <w:multiLevelType w:val="multilevel"/>
    <w:tmpl w:val="44C0C7C4"/>
    <w:lvl w:ilvl="0">
      <w:start w:val="1"/>
      <w:numFmt w:val="decimal"/>
      <w:lvlText w:val="%1."/>
      <w:lvlJc w:val="left"/>
      <w:pPr>
        <w:tabs>
          <w:tab w:val="num" w:pos="113"/>
        </w:tabs>
        <w:ind w:left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"/>
        </w:tabs>
        <w:ind w:left="889" w:hanging="709"/>
      </w:pPr>
      <w:rPr>
        <w:rFonts w:hint="default"/>
      </w:rPr>
    </w:lvl>
    <w:lvl w:ilvl="3">
      <w:start w:val="1"/>
      <w:numFmt w:val="none"/>
      <w:lvlText w:val="а) "/>
      <w:lvlJc w:val="left"/>
      <w:pPr>
        <w:tabs>
          <w:tab w:val="num" w:pos="180"/>
        </w:tabs>
        <w:ind w:left="889" w:hanging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1">
    <w:nsid w:val="707164FD"/>
    <w:multiLevelType w:val="hybridMultilevel"/>
    <w:tmpl w:val="2B2EF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5"/>
  <w:drawingGridVerticalSpacing w:val="143"/>
  <w:displayHorizontalDrawingGridEvery w:val="2"/>
  <w:displayVerticalDrawingGridEvery w:val="2"/>
  <w:characterSpacingControl w:val="doNotCompress"/>
  <w:compat/>
  <w:rsids>
    <w:rsidRoot w:val="004A3954"/>
    <w:rsid w:val="00216250"/>
    <w:rsid w:val="002753A1"/>
    <w:rsid w:val="002E6B54"/>
    <w:rsid w:val="00416E8F"/>
    <w:rsid w:val="00447A08"/>
    <w:rsid w:val="004A3954"/>
    <w:rsid w:val="004C66D5"/>
    <w:rsid w:val="0068590D"/>
    <w:rsid w:val="006F39C7"/>
    <w:rsid w:val="007D3AAF"/>
    <w:rsid w:val="008605F8"/>
    <w:rsid w:val="00866092"/>
    <w:rsid w:val="00966657"/>
    <w:rsid w:val="009D5D18"/>
    <w:rsid w:val="00A91CAF"/>
    <w:rsid w:val="00B06F33"/>
    <w:rsid w:val="00DA34EC"/>
    <w:rsid w:val="00DA5D85"/>
    <w:rsid w:val="00E80425"/>
    <w:rsid w:val="00E918AB"/>
    <w:rsid w:val="00F310D3"/>
    <w:rsid w:val="00FC3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954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A39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3954"/>
    <w:rPr>
      <w:rFonts w:ascii="Arial" w:eastAsia="Times New Roman" w:hAnsi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4A3954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4A395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">
    <w:name w:val="ConsPlusNormal"/>
    <w:rsid w:val="004A395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lang w:eastAsia="ru-RU"/>
    </w:rPr>
  </w:style>
  <w:style w:type="paragraph" w:customStyle="1" w:styleId="CharChar">
    <w:name w:val="Char Char"/>
    <w:basedOn w:val="a"/>
    <w:rsid w:val="004A39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1701</Words>
  <Characters>9700</Characters>
  <Application>Microsoft Office Word</Application>
  <DocSecurity>0</DocSecurity>
  <Lines>80</Lines>
  <Paragraphs>22</Paragraphs>
  <ScaleCrop>false</ScaleCrop>
  <Company>diakov.net</Company>
  <LinksUpToDate>false</LinksUpToDate>
  <CharactersWithSpaces>11379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2022-12-21T11:41:00Z</dcterms:created>
  <dcterms:modified xsi:type="dcterms:W3CDTF">2022-12-21T11:41:00Z</dcterms:modified>
</cp:coreProperties>
</file>