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8" w:rsidRDefault="00315E2F" w:rsidP="00E527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E332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E332B4" w:rsidRDefault="00381728" w:rsidP="00E332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82998" w:rsidRPr="00982998" w:rsidRDefault="00E332B4" w:rsidP="0098299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982998">
        <w:rPr>
          <w:sz w:val="28"/>
          <w:szCs w:val="28"/>
        </w:rPr>
        <w:t xml:space="preserve"> </w:t>
      </w:r>
      <w:r w:rsidR="00775E84" w:rsidRPr="00982998">
        <w:rPr>
          <w:sz w:val="28"/>
          <w:szCs w:val="28"/>
        </w:rPr>
        <w:t>Внести в</w:t>
      </w:r>
      <w:r w:rsidRPr="00982998">
        <w:rPr>
          <w:sz w:val="28"/>
          <w:szCs w:val="28"/>
        </w:rPr>
        <w:t xml:space="preserve"> постановление администрации Тарногского</w:t>
      </w:r>
      <w:r w:rsidR="00982998" w:rsidRPr="00982998">
        <w:rPr>
          <w:sz w:val="28"/>
          <w:szCs w:val="28"/>
        </w:rPr>
        <w:t xml:space="preserve"> </w:t>
      </w:r>
      <w:proofErr w:type="spellStart"/>
      <w:r w:rsidR="00982998" w:rsidRPr="00982998">
        <w:rPr>
          <w:sz w:val="28"/>
          <w:szCs w:val="28"/>
        </w:rPr>
        <w:t>муници</w:t>
      </w:r>
      <w:r w:rsidRPr="00982998">
        <w:rPr>
          <w:sz w:val="28"/>
          <w:szCs w:val="28"/>
        </w:rPr>
        <w:t>пально</w:t>
      </w:r>
      <w:proofErr w:type="spellEnd"/>
      <w:r w:rsidR="00982998">
        <w:rPr>
          <w:sz w:val="28"/>
          <w:szCs w:val="28"/>
        </w:rPr>
        <w:t>-</w:t>
      </w:r>
    </w:p>
    <w:p w:rsidR="00E332B4" w:rsidRPr="00982998" w:rsidRDefault="00E332B4" w:rsidP="0098299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982998">
        <w:rPr>
          <w:sz w:val="28"/>
          <w:szCs w:val="28"/>
        </w:rPr>
        <w:t>го</w:t>
      </w:r>
      <w:proofErr w:type="spellEnd"/>
      <w:r w:rsidRPr="00982998">
        <w:rPr>
          <w:sz w:val="28"/>
          <w:szCs w:val="28"/>
        </w:rPr>
        <w:t xml:space="preserve"> округа от 12.12.2022г.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 xml:space="preserve">автомобильных дорог общего пользования местного значения Тарногского муниципального округа на период 2023-2033 </w:t>
      </w:r>
      <w:proofErr w:type="spellStart"/>
      <w:r w:rsidR="00975005" w:rsidRPr="00982998">
        <w:rPr>
          <w:sz w:val="28"/>
          <w:szCs w:val="28"/>
        </w:rPr>
        <w:t>г.г</w:t>
      </w:r>
      <w:proofErr w:type="spellEnd"/>
      <w:r w:rsidR="00975005" w:rsidRPr="00982998">
        <w:rPr>
          <w:sz w:val="28"/>
          <w:szCs w:val="28"/>
        </w:rPr>
        <w:t xml:space="preserve">.» </w:t>
      </w:r>
      <w:r w:rsidRPr="00982998">
        <w:rPr>
          <w:sz w:val="28"/>
          <w:szCs w:val="28"/>
        </w:rPr>
        <w:t>в новой редакции (прилагается).</w:t>
      </w:r>
    </w:p>
    <w:p w:rsidR="00B432B6" w:rsidRDefault="00775E84" w:rsidP="00B432B6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432B6">
        <w:rPr>
          <w:sz w:val="28"/>
          <w:szCs w:val="28"/>
        </w:rPr>
        <w:t xml:space="preserve">Настоящее постановление </w:t>
      </w:r>
      <w:r w:rsidR="0094162E" w:rsidRPr="00B432B6">
        <w:rPr>
          <w:sz w:val="28"/>
          <w:szCs w:val="28"/>
        </w:rPr>
        <w:t xml:space="preserve">подлежит </w:t>
      </w:r>
      <w:r w:rsidR="00B432B6">
        <w:rPr>
          <w:sz w:val="28"/>
          <w:szCs w:val="28"/>
        </w:rPr>
        <w:t xml:space="preserve">опубликованию в газете </w:t>
      </w:r>
    </w:p>
    <w:p w:rsidR="00775E84" w:rsidRPr="00B432B6" w:rsidRDefault="00B432B6" w:rsidP="00B432B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432B6">
        <w:rPr>
          <w:sz w:val="28"/>
          <w:szCs w:val="28"/>
        </w:rPr>
        <w:t>«</w:t>
      </w:r>
      <w:proofErr w:type="spellStart"/>
      <w:r w:rsidRPr="00B432B6">
        <w:rPr>
          <w:sz w:val="28"/>
          <w:szCs w:val="28"/>
        </w:rPr>
        <w:t>Кокшеньга</w:t>
      </w:r>
      <w:proofErr w:type="spellEnd"/>
      <w:r w:rsidRPr="00B432B6">
        <w:rPr>
          <w:sz w:val="28"/>
          <w:szCs w:val="28"/>
        </w:rPr>
        <w:t xml:space="preserve">» и </w:t>
      </w:r>
      <w:r w:rsidR="00775E84" w:rsidRPr="00B432B6">
        <w:rPr>
          <w:sz w:val="28"/>
          <w:szCs w:val="28"/>
        </w:rPr>
        <w:t>размещению на о</w:t>
      </w:r>
      <w:r w:rsidR="00E332B4" w:rsidRPr="00B432B6">
        <w:rPr>
          <w:sz w:val="28"/>
          <w:szCs w:val="28"/>
        </w:rPr>
        <w:t xml:space="preserve">фициальном </w:t>
      </w:r>
      <w:r w:rsidR="003A2FC4" w:rsidRPr="00B432B6">
        <w:rPr>
          <w:sz w:val="28"/>
          <w:szCs w:val="28"/>
        </w:rPr>
        <w:t xml:space="preserve">сайте </w:t>
      </w:r>
      <w:r w:rsidR="00141657" w:rsidRPr="00B432B6">
        <w:rPr>
          <w:sz w:val="28"/>
          <w:szCs w:val="28"/>
        </w:rPr>
        <w:t xml:space="preserve">Тарногского муниципального </w:t>
      </w:r>
      <w:r w:rsidR="00775E84" w:rsidRPr="00B432B6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B432B6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</w:t>
      </w:r>
      <w:proofErr w:type="spellStart"/>
      <w:r w:rsidR="003356FE" w:rsidRPr="00DD5B1B">
        <w:rPr>
          <w:b/>
          <w:sz w:val="40"/>
          <w:szCs w:val="40"/>
        </w:rPr>
        <w:t>г.</w:t>
      </w:r>
      <w:proofErr w:type="gramStart"/>
      <w:r w:rsidR="003356FE" w:rsidRPr="00DD5B1B">
        <w:rPr>
          <w:b/>
          <w:sz w:val="40"/>
          <w:szCs w:val="40"/>
        </w:rPr>
        <w:t>г</w:t>
      </w:r>
      <w:proofErr w:type="spellEnd"/>
      <w:proofErr w:type="gramEnd"/>
      <w:r w:rsidR="003356FE" w:rsidRPr="00DD5B1B">
        <w:rPr>
          <w:b/>
          <w:sz w:val="40"/>
          <w:szCs w:val="40"/>
        </w:rPr>
        <w:t>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Pr="00DD5B1B" w:rsidRDefault="00527CC1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Pr="00DD5B1B" w:rsidRDefault="00982998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Default="00D544B6" w:rsidP="00944932">
            <w:pPr>
              <w:jc w:val="both"/>
              <w:rPr>
                <w:sz w:val="28"/>
                <w:szCs w:val="28"/>
              </w:rPr>
            </w:pPr>
          </w:p>
          <w:p w:rsidR="00274ECC" w:rsidRPr="00D16D59" w:rsidRDefault="00274ECC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proofErr w:type="spellStart"/>
            <w:r w:rsidRPr="00DD5B1B">
              <w:rPr>
                <w:sz w:val="28"/>
                <w:szCs w:val="28"/>
              </w:rPr>
              <w:t>кв.м</w:t>
            </w:r>
            <w:proofErr w:type="spellEnd"/>
            <w:r w:rsidRPr="00DD5B1B">
              <w:rPr>
                <w:sz w:val="28"/>
                <w:szCs w:val="28"/>
              </w:rPr>
              <w:t>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6A73FC">
              <w:rPr>
                <w:sz w:val="28"/>
                <w:szCs w:val="28"/>
              </w:rPr>
              <w:t>57 563,32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33 959,8</w:t>
            </w:r>
            <w:r w:rsidR="0012553D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6A73FC">
              <w:rPr>
                <w:sz w:val="28"/>
                <w:szCs w:val="28"/>
              </w:rPr>
              <w:t>14 360,52</w:t>
            </w:r>
            <w:r w:rsidR="002A4A1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1 027,0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6A73FC">
              <w:rPr>
                <w:sz w:val="28"/>
                <w:szCs w:val="28"/>
              </w:rPr>
              <w:t>236 187,66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2A4A1C">
              <w:rPr>
                <w:sz w:val="28"/>
                <w:szCs w:val="28"/>
              </w:rPr>
              <w:t>21 145,2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6A73FC">
              <w:rPr>
                <w:sz w:val="28"/>
                <w:szCs w:val="28"/>
              </w:rPr>
              <w:t xml:space="preserve"> 28 958,16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95F7D">
              <w:rPr>
                <w:sz w:val="28"/>
                <w:szCs w:val="28"/>
              </w:rPr>
              <w:t xml:space="preserve">19 990,7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0669EC" w:rsidRPr="000669E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>Всего:</w:t>
            </w:r>
            <w:r w:rsidR="006A73FC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3 2</w:t>
            </w:r>
            <w:r w:rsidR="002A4A1C">
              <w:rPr>
                <w:sz w:val="28"/>
                <w:szCs w:val="28"/>
              </w:rPr>
              <w:t>98</w:t>
            </w:r>
            <w:r w:rsidR="00D22BEB">
              <w:rPr>
                <w:sz w:val="28"/>
                <w:szCs w:val="28"/>
              </w:rPr>
              <w:t xml:space="preserve">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298</w:t>
            </w:r>
            <w:r w:rsidR="00D22BEB">
              <w:rPr>
                <w:sz w:val="28"/>
                <w:szCs w:val="28"/>
              </w:rPr>
              <w:t>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30</w:t>
            </w:r>
            <w:r w:rsidR="00D22BEB">
              <w:rPr>
                <w:sz w:val="28"/>
                <w:szCs w:val="28"/>
              </w:rPr>
              <w:t>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DD66A3">
              <w:rPr>
                <w:sz w:val="28"/>
                <w:szCs w:val="28"/>
              </w:rPr>
              <w:t>63</w:t>
            </w:r>
            <w:r w:rsidR="006A73FC">
              <w:rPr>
                <w:sz w:val="28"/>
                <w:szCs w:val="28"/>
              </w:rPr>
              <w:t> 313,66</w:t>
            </w:r>
            <w:r w:rsidR="002A4A1C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2 723,7</w:t>
            </w:r>
            <w:r w:rsidR="00B25F61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6A73FC">
              <w:rPr>
                <w:sz w:val="28"/>
                <w:szCs w:val="28"/>
              </w:rPr>
              <w:t xml:space="preserve">18 716,56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</w:t>
      </w:r>
      <w:r w:rsidRPr="00DD5B1B">
        <w:rPr>
          <w:sz w:val="28"/>
          <w:szCs w:val="28"/>
        </w:rPr>
        <w:lastRenderedPageBreak/>
        <w:t>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6A73FC">
        <w:rPr>
          <w:sz w:val="28"/>
          <w:szCs w:val="28"/>
        </w:rPr>
        <w:t>57 563,32</w:t>
      </w:r>
      <w:r w:rsidR="00554DFB">
        <w:rPr>
          <w:sz w:val="28"/>
          <w:szCs w:val="28"/>
        </w:rPr>
        <w:t xml:space="preserve">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B30D52">
        <w:rPr>
          <w:sz w:val="28"/>
          <w:szCs w:val="28"/>
        </w:rPr>
        <w:t xml:space="preserve">33 959,8 </w:t>
      </w:r>
      <w:r w:rsidR="00D544B6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6A73FC">
        <w:rPr>
          <w:sz w:val="28"/>
          <w:szCs w:val="28"/>
        </w:rPr>
        <w:t>14 360,52</w:t>
      </w:r>
      <w:r>
        <w:rPr>
          <w:sz w:val="28"/>
          <w:szCs w:val="28"/>
        </w:rPr>
        <w:t xml:space="preserve">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6A73FC">
        <w:rPr>
          <w:sz w:val="28"/>
          <w:szCs w:val="28"/>
        </w:rPr>
        <w:t xml:space="preserve">236 187,66 </w:t>
      </w:r>
      <w:r w:rsidR="00851A40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7F185D">
        <w:rPr>
          <w:sz w:val="28"/>
          <w:szCs w:val="28"/>
        </w:rPr>
        <w:t>21 145,2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A73FC">
        <w:rPr>
          <w:sz w:val="28"/>
          <w:szCs w:val="28"/>
        </w:rPr>
        <w:t>28 958,16</w:t>
      </w:r>
      <w:r w:rsidR="00D22BEB" w:rsidRPr="00D22BEB">
        <w:rPr>
          <w:sz w:val="28"/>
          <w:szCs w:val="28"/>
        </w:rPr>
        <w:t xml:space="preserve">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– </w:t>
      </w:r>
      <w:r w:rsidR="00851A40">
        <w:rPr>
          <w:sz w:val="28"/>
          <w:szCs w:val="28"/>
        </w:rPr>
        <w:t>19 990,7</w:t>
      </w:r>
      <w:r w:rsidRPr="00D22BEB">
        <w:rPr>
          <w:sz w:val="28"/>
          <w:szCs w:val="28"/>
        </w:rPr>
        <w:t xml:space="preserve">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– </w:t>
      </w:r>
      <w:r w:rsidR="00851A40">
        <w:rPr>
          <w:sz w:val="28"/>
          <w:szCs w:val="28"/>
        </w:rPr>
        <w:t>20 761,7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>3 2</w:t>
      </w:r>
      <w:r w:rsidR="007F185D">
        <w:rPr>
          <w:sz w:val="28"/>
          <w:szCs w:val="28"/>
        </w:rPr>
        <w:t>98</w:t>
      </w:r>
      <w:r w:rsidR="009D50DB">
        <w:rPr>
          <w:sz w:val="28"/>
          <w:szCs w:val="28"/>
        </w:rPr>
        <w:t>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298</w:t>
      </w:r>
      <w:r w:rsidR="009D50DB" w:rsidRPr="009D50DB">
        <w:rPr>
          <w:sz w:val="28"/>
          <w:szCs w:val="28"/>
        </w:rPr>
        <w:t>,0 тыс. руб.;</w:t>
      </w: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 3</w:t>
      </w:r>
      <w:r w:rsidR="009D50DB" w:rsidRPr="009D50DB">
        <w:rPr>
          <w:sz w:val="28"/>
          <w:szCs w:val="28"/>
        </w:rPr>
        <w:t>00,0 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2029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2030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2031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2032 год –  3</w:t>
      </w:r>
      <w:r w:rsidR="009D50DB" w:rsidRPr="009D50DB">
        <w:rPr>
          <w:sz w:val="28"/>
          <w:szCs w:val="28"/>
        </w:rPr>
        <w:t>00,0 тыс. руб.;</w:t>
      </w:r>
    </w:p>
    <w:p w:rsid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2033 год –  3</w:t>
      </w:r>
      <w:r w:rsidR="009D50DB" w:rsidRPr="009D50DB">
        <w:rPr>
          <w:sz w:val="28"/>
          <w:szCs w:val="28"/>
        </w:rPr>
        <w:t>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0559EF">
        <w:rPr>
          <w:sz w:val="28"/>
          <w:szCs w:val="28"/>
        </w:rPr>
        <w:t>63</w:t>
      </w:r>
      <w:r w:rsidR="006A73FC">
        <w:rPr>
          <w:sz w:val="28"/>
          <w:szCs w:val="28"/>
        </w:rPr>
        <w:t> 313,66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тысяч рублей, в том числе </w:t>
      </w:r>
      <w:r w:rsidRPr="009D50DB">
        <w:rPr>
          <w:sz w:val="28"/>
          <w:szCs w:val="28"/>
        </w:rPr>
        <w:lastRenderedPageBreak/>
        <w:t>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–  </w:t>
      </w:r>
      <w:r w:rsidR="007F185D">
        <w:rPr>
          <w:sz w:val="28"/>
          <w:szCs w:val="28"/>
        </w:rPr>
        <w:t>2 723,7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–  </w:t>
      </w:r>
      <w:r w:rsidR="007F185D">
        <w:rPr>
          <w:sz w:val="28"/>
          <w:szCs w:val="28"/>
        </w:rPr>
        <w:t>18</w:t>
      </w:r>
      <w:r w:rsidR="006A73FC">
        <w:rPr>
          <w:sz w:val="28"/>
          <w:szCs w:val="28"/>
        </w:rPr>
        <w:t> </w:t>
      </w:r>
      <w:r w:rsidR="007F185D">
        <w:rPr>
          <w:sz w:val="28"/>
          <w:szCs w:val="28"/>
        </w:rPr>
        <w:t>71</w:t>
      </w:r>
      <w:r w:rsidR="006A73FC">
        <w:rPr>
          <w:sz w:val="28"/>
          <w:szCs w:val="28"/>
        </w:rPr>
        <w:t xml:space="preserve">6,56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–  </w:t>
      </w:r>
      <w:r w:rsidR="00851A40">
        <w:rPr>
          <w:sz w:val="28"/>
          <w:szCs w:val="28"/>
        </w:rPr>
        <w:t>4 652,6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2030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0D7F14">
        <w:rPr>
          <w:sz w:val="28"/>
          <w:szCs w:val="28"/>
        </w:rPr>
        <w:t xml:space="preserve"> </w:t>
      </w:r>
      <w:r w:rsidR="007F185D">
        <w:rPr>
          <w:sz w:val="28"/>
          <w:szCs w:val="28"/>
        </w:rPr>
        <w:t>1 006 500</w:t>
      </w:r>
      <w:r w:rsidR="005B7607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lastRenderedPageBreak/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362A5F">
              <w:rPr>
                <w:sz w:val="28"/>
                <w:szCs w:val="28"/>
              </w:rPr>
              <w:t>57 563,32</w:t>
            </w:r>
            <w:r w:rsidR="00BB62CB">
              <w:rPr>
                <w:sz w:val="28"/>
                <w:szCs w:val="28"/>
              </w:rPr>
              <w:t xml:space="preserve"> </w:t>
            </w:r>
            <w:r w:rsidR="00B41FC6">
              <w:rPr>
                <w:sz w:val="28"/>
                <w:szCs w:val="28"/>
              </w:rPr>
              <w:t xml:space="preserve">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C63D7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23 238,03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AC1B1B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10 721,77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F185D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33 959,</w:t>
                  </w:r>
                  <w:r w:rsidR="00AC1B1B">
                    <w:rPr>
                      <w:sz w:val="26"/>
                      <w:szCs w:val="26"/>
                    </w:rPr>
                    <w:t>80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  <w:r w:rsidR="000C63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10 957,50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3 403,02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14 360,52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43 254,03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6369B9">
                  <w:pPr>
                    <w:jc w:val="center"/>
                  </w:pPr>
                  <w:r>
                    <w:t>14 309,29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3B5CD7">
                  <w:pPr>
                    <w:jc w:val="center"/>
                  </w:pPr>
                  <w:r>
                    <w:t>57 563,32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proofErr w:type="spellStart"/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0C63D7" w:rsidRPr="00420D67" w:rsidRDefault="000E2D99" w:rsidP="007C0581">
            <w:r w:rsidRPr="000E2D99">
              <w:t>Обустройство улично-дорожной сети к земельным участкам, выделенным отдельным категориям граждан, по адресу:</w:t>
            </w: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агородная</w:t>
            </w:r>
            <w:proofErr w:type="spellEnd"/>
            <w:r>
              <w:t xml:space="preserve">, </w:t>
            </w:r>
            <w:proofErr w:type="spellStart"/>
            <w:r>
              <w:t>с.Тарноский</w:t>
            </w:r>
            <w:proofErr w:type="spellEnd"/>
            <w:r>
              <w:t xml:space="preserve"> Городок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890,9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C63D7" w:rsidRDefault="000E2D99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0C63D7" w:rsidRDefault="000E2D99" w:rsidP="00781EC4">
            <w:pPr>
              <w:jc w:val="center"/>
            </w:pPr>
            <w:r>
              <w:t>890,9</w:t>
            </w:r>
          </w:p>
        </w:tc>
        <w:tc>
          <w:tcPr>
            <w:tcW w:w="1560" w:type="dxa"/>
          </w:tcPr>
          <w:p w:rsidR="000C63D7" w:rsidRDefault="000E2D99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0C63D7" w:rsidRDefault="000E2D99" w:rsidP="00781EC4">
            <w:pPr>
              <w:jc w:val="center"/>
            </w:pPr>
            <w:r>
              <w:t>17,8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</w:tcPr>
          <w:p w:rsidR="000C63D7" w:rsidRPr="00420D67" w:rsidRDefault="000E2D99" w:rsidP="007C0581">
            <w:r>
              <w:t xml:space="preserve">Ремонт моста на автомобильной дороге «Проезд между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лободинская</w:t>
            </w:r>
            <w:proofErr w:type="spellEnd"/>
            <w:r>
              <w:t xml:space="preserve"> – </w:t>
            </w:r>
            <w:proofErr w:type="spellStart"/>
            <w:r>
              <w:t>д.Александровская</w:t>
            </w:r>
            <w:proofErr w:type="spellEnd"/>
            <w:r>
              <w:t>»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2 188,42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C63D7" w:rsidRDefault="00C46CD8" w:rsidP="00781EC4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C63D7" w:rsidRDefault="00C46CD8" w:rsidP="00781EC4">
            <w:pPr>
              <w:jc w:val="center"/>
            </w:pPr>
            <w:r>
              <w:t>2 188,42</w:t>
            </w:r>
          </w:p>
        </w:tc>
        <w:tc>
          <w:tcPr>
            <w:tcW w:w="1560" w:type="dxa"/>
          </w:tcPr>
          <w:p w:rsidR="000C63D7" w:rsidRDefault="00C46CD8" w:rsidP="00781EC4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0C63D7" w:rsidRDefault="00C46CD8" w:rsidP="00781EC4">
            <w:pPr>
              <w:jc w:val="center"/>
            </w:pPr>
            <w:r>
              <w:t>43,77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C46CD8" w:rsidRDefault="00C46CD8" w:rsidP="007C0581">
            <w:r>
              <w:t xml:space="preserve">Ремонт 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</w:t>
            </w:r>
            <w:proofErr w:type="spellStart"/>
            <w:r>
              <w:t>д.Елифановская</w:t>
            </w:r>
            <w:proofErr w:type="spellEnd"/>
            <w:r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0E2D99" w:rsidRDefault="00C46CD8" w:rsidP="00CF5236">
            <w:pPr>
              <w:jc w:val="center"/>
            </w:pPr>
            <w:r w:rsidRPr="00C46CD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8 871,80</w:t>
            </w:r>
          </w:p>
        </w:tc>
        <w:tc>
          <w:tcPr>
            <w:tcW w:w="1276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177,44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C46CD8" w:rsidRDefault="00C46CD8" w:rsidP="003331B4">
            <w:r w:rsidRPr="00C46CD8">
              <w:t xml:space="preserve">Ремонт искусственного мостового сооружения через </w:t>
            </w:r>
            <w:proofErr w:type="spellStart"/>
            <w:r w:rsidRPr="00C46CD8">
              <w:t>р</w:t>
            </w:r>
            <w:proofErr w:type="gramStart"/>
            <w:r w:rsidRPr="00C46CD8">
              <w:t>.</w:t>
            </w:r>
            <w:r>
              <w:t>Ш</w:t>
            </w:r>
            <w:proofErr w:type="gramEnd"/>
            <w:r>
              <w:t>ебеньга</w:t>
            </w:r>
            <w:proofErr w:type="spellEnd"/>
            <w:r>
              <w:t xml:space="preserve"> на автомобильной дороге «Подъ</w:t>
            </w:r>
            <w:r w:rsidRPr="00C46CD8">
              <w:t xml:space="preserve">езд к </w:t>
            </w:r>
            <w:proofErr w:type="spellStart"/>
            <w:r w:rsidRPr="00C46CD8">
              <w:t>д.</w:t>
            </w:r>
            <w:r w:rsidR="003331B4">
              <w:t>Югра</w:t>
            </w:r>
            <w:proofErr w:type="spellEnd"/>
            <w:r w:rsidRPr="00C46CD8"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3331B4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C46CD8" w:rsidRDefault="003331B4" w:rsidP="00CF5236">
            <w:pPr>
              <w:jc w:val="center"/>
            </w:pPr>
            <w:r w:rsidRPr="003331B4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3331B4" w:rsidP="007C0581">
            <w:pPr>
              <w:jc w:val="center"/>
            </w:pPr>
            <w:r>
              <w:t>1 825,61</w:t>
            </w:r>
          </w:p>
        </w:tc>
        <w:tc>
          <w:tcPr>
            <w:tcW w:w="1276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proofErr w:type="spellStart"/>
            <w:r w:rsidRPr="003331B4">
              <w:rPr>
                <w:sz w:val="22"/>
                <w:szCs w:val="22"/>
              </w:rPr>
              <w:t>п.</w:t>
            </w:r>
            <w:proofErr w:type="gramStart"/>
            <w:r w:rsidRPr="003331B4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3331B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3331B4" w:rsidP="00781EC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46CD8" w:rsidRDefault="003331B4" w:rsidP="00781EC4">
            <w:pPr>
              <w:jc w:val="center"/>
            </w:pPr>
            <w:r>
              <w:t>1 825,61</w:t>
            </w:r>
          </w:p>
        </w:tc>
        <w:tc>
          <w:tcPr>
            <w:tcW w:w="1560" w:type="dxa"/>
          </w:tcPr>
          <w:p w:rsidR="00C46CD8" w:rsidRDefault="003331B4" w:rsidP="00781EC4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C46CD8" w:rsidRDefault="003331B4" w:rsidP="00781EC4">
            <w:pPr>
              <w:jc w:val="center"/>
            </w:pPr>
            <w:r>
              <w:t>36,51</w:t>
            </w:r>
          </w:p>
        </w:tc>
      </w:tr>
      <w:tr w:rsidR="003331B4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3331B4" w:rsidRDefault="003331B4" w:rsidP="000F5420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331B4" w:rsidRPr="00C46CD8" w:rsidRDefault="003331B4" w:rsidP="003331B4">
            <w:r w:rsidRPr="003331B4">
              <w:t xml:space="preserve">Ремонт искусственного </w:t>
            </w:r>
            <w:r w:rsidRPr="003331B4">
              <w:lastRenderedPageBreak/>
              <w:t xml:space="preserve">мостового сооружения через </w:t>
            </w:r>
            <w:proofErr w:type="spellStart"/>
            <w:r w:rsidRPr="003331B4">
              <w:t>р</w:t>
            </w:r>
            <w:proofErr w:type="gramStart"/>
            <w:r w:rsidRPr="003331B4">
              <w:t>.</w:t>
            </w:r>
            <w:r>
              <w:t>У</w:t>
            </w:r>
            <w:proofErr w:type="gramEnd"/>
            <w:r>
              <w:t>фтюг</w:t>
            </w:r>
            <w:r w:rsidRPr="003331B4">
              <w:t>а</w:t>
            </w:r>
            <w:proofErr w:type="spellEnd"/>
            <w:r w:rsidRPr="003331B4">
              <w:t xml:space="preserve"> на автомобильной дороге «Подъезд к </w:t>
            </w:r>
            <w:proofErr w:type="spellStart"/>
            <w:r w:rsidRPr="003331B4">
              <w:t>д.</w:t>
            </w:r>
            <w:r>
              <w:t>Якушевская</w:t>
            </w:r>
            <w:proofErr w:type="spellEnd"/>
            <w:r w:rsidRPr="003331B4">
              <w:t>» Тарногского муниципального округа</w:t>
            </w:r>
          </w:p>
        </w:tc>
        <w:tc>
          <w:tcPr>
            <w:tcW w:w="992" w:type="dxa"/>
          </w:tcPr>
          <w:p w:rsidR="003331B4" w:rsidRDefault="003331B4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3331B4" w:rsidRDefault="003331B4" w:rsidP="00CF5236">
            <w:pPr>
              <w:jc w:val="center"/>
            </w:pPr>
          </w:p>
          <w:p w:rsidR="003331B4" w:rsidRDefault="003331B4" w:rsidP="00CF5236">
            <w:pPr>
              <w:jc w:val="center"/>
            </w:pPr>
          </w:p>
          <w:p w:rsidR="003331B4" w:rsidRPr="003331B4" w:rsidRDefault="003331B4" w:rsidP="00CF5236">
            <w:pPr>
              <w:jc w:val="center"/>
            </w:pPr>
            <w:r w:rsidRPr="003331B4">
              <w:lastRenderedPageBreak/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331B4" w:rsidRDefault="003331B4" w:rsidP="007C0581">
            <w:pPr>
              <w:jc w:val="center"/>
            </w:pPr>
            <w:r>
              <w:lastRenderedPageBreak/>
              <w:t>12 254,71</w:t>
            </w:r>
          </w:p>
        </w:tc>
        <w:tc>
          <w:tcPr>
            <w:tcW w:w="1276" w:type="dxa"/>
          </w:tcPr>
          <w:p w:rsid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331B4" w:rsidRPr="003331B4" w:rsidRDefault="003331B4" w:rsidP="00795F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3331B4" w:rsidRDefault="003331B4" w:rsidP="00781EC4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3331B4" w:rsidRDefault="003331B4" w:rsidP="00781EC4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3331B4" w:rsidRDefault="003331B4" w:rsidP="00781EC4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3331B4" w:rsidRDefault="003331B4" w:rsidP="00781EC4">
            <w:pPr>
              <w:jc w:val="center"/>
            </w:pPr>
            <w:r>
              <w:t>245,09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Pr="00E412B7" w:rsidRDefault="003331B4" w:rsidP="000F5420">
            <w:pPr>
              <w:jc w:val="center"/>
            </w:pPr>
            <w:r>
              <w:lastRenderedPageBreak/>
              <w:t>6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7C0581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ул. Васильковая, </w:t>
            </w:r>
            <w:r w:rsidRPr="00D15204">
              <w:t xml:space="preserve">д. </w:t>
            </w:r>
            <w:proofErr w:type="spellStart"/>
            <w:r w:rsidRPr="00D15204">
              <w:t>Слуда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ремлево</w:t>
            </w:r>
            <w:proofErr w:type="spellEnd"/>
            <w:r w:rsidRPr="00D15204">
              <w:t xml:space="preserve"> Тарногского</w:t>
            </w:r>
            <w:r>
              <w:t xml:space="preserve"> муниципального 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C0581">
            <w:pPr>
              <w:jc w:val="center"/>
            </w:pPr>
            <w:r>
              <w:t>1 027,04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1779B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C46CD8" w:rsidRDefault="001779B7" w:rsidP="00781EC4">
            <w:pPr>
              <w:jc w:val="center"/>
            </w:pPr>
            <w:r>
              <w:t>0,</w:t>
            </w:r>
            <w:r w:rsidR="00C46CD8">
              <w:t>170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1 027,04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1 006,50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20,54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>
              <w:t xml:space="preserve">Ремонт 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.И</w:t>
            </w:r>
            <w:proofErr w:type="gramEnd"/>
            <w:r>
              <w:t>вас</w:t>
            </w:r>
            <w:proofErr w:type="spellEnd"/>
            <w:r>
              <w:t xml:space="preserve"> на автомобильной дороге по </w:t>
            </w:r>
            <w:proofErr w:type="spellStart"/>
            <w:r>
              <w:t>п.Вощар</w:t>
            </w:r>
            <w:proofErr w:type="spellEnd"/>
            <w:r>
              <w:t xml:space="preserve"> Тарногского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D66FEA" w:rsidP="00781EC4">
            <w:pPr>
              <w:jc w:val="center"/>
            </w:pPr>
            <w:r>
              <w:t>4</w:t>
            </w:r>
            <w:r w:rsidR="00C46CD8">
              <w:t>5</w:t>
            </w:r>
          </w:p>
        </w:tc>
        <w:tc>
          <w:tcPr>
            <w:tcW w:w="1275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3 590,41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73,27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lastRenderedPageBreak/>
              <w:t>8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Default="00C46CD8" w:rsidP="005C070B">
            <w:r w:rsidRPr="00CE1FAD">
              <w:t xml:space="preserve">Ремонт искусственного мостового сооружения через р. Уфтюга на автомобильной дороге по </w:t>
            </w:r>
            <w:proofErr w:type="spellStart"/>
            <w:r w:rsidRPr="00CE1FAD">
              <w:t>д</w:t>
            </w:r>
            <w:proofErr w:type="gramStart"/>
            <w:r w:rsidRPr="00CE1FAD">
              <w:t>.В</w:t>
            </w:r>
            <w:proofErr w:type="gramEnd"/>
            <w:r w:rsidRPr="00CE1FAD">
              <w:t>ласьевская</w:t>
            </w:r>
            <w:proofErr w:type="spellEnd"/>
            <w:r w:rsidRPr="00CE1FAD">
              <w:t xml:space="preserve">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46CD8" w:rsidRPr="00CE1FAD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6 360,59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129,81</w:t>
            </w:r>
          </w:p>
        </w:tc>
      </w:tr>
      <w:tr w:rsidR="00195D1E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195D1E" w:rsidRDefault="00195D1E" w:rsidP="000F5420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:rsidR="00195D1E" w:rsidRPr="00CE1FAD" w:rsidRDefault="00195D1E" w:rsidP="005C070B">
            <w:r w:rsidRPr="00195D1E">
              <w:t xml:space="preserve">Обустройство пешеходного тротуара и организация водоотведения по нечетной стороне </w:t>
            </w:r>
            <w:proofErr w:type="spellStart"/>
            <w:r w:rsidRPr="00195D1E">
              <w:t>ул</w:t>
            </w:r>
            <w:proofErr w:type="gramStart"/>
            <w:r w:rsidRPr="00195D1E">
              <w:t>.С</w:t>
            </w:r>
            <w:proofErr w:type="gramEnd"/>
            <w:r w:rsidRPr="00195D1E">
              <w:t>оветская</w:t>
            </w:r>
            <w:proofErr w:type="spellEnd"/>
            <w:r w:rsidRPr="00195D1E">
              <w:t xml:space="preserve">, д.7-д.17 </w:t>
            </w:r>
            <w:proofErr w:type="spellStart"/>
            <w:r w:rsidRPr="00195D1E">
              <w:t>с.Тарногский</w:t>
            </w:r>
            <w:proofErr w:type="spellEnd"/>
            <w:r w:rsidRPr="00195D1E">
              <w:t xml:space="preserve"> Городок</w:t>
            </w:r>
          </w:p>
        </w:tc>
        <w:tc>
          <w:tcPr>
            <w:tcW w:w="992" w:type="dxa"/>
          </w:tcPr>
          <w:p w:rsidR="00195D1E" w:rsidRDefault="00195D1E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195D1E" w:rsidRPr="00CE1FAD" w:rsidRDefault="00195D1E" w:rsidP="00CF5236">
            <w:pPr>
              <w:jc w:val="center"/>
            </w:pPr>
            <w:r w:rsidRPr="00195D1E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276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95D1E" w:rsidRDefault="00195D1E" w:rsidP="00781EC4">
            <w:pPr>
              <w:jc w:val="center"/>
            </w:pPr>
            <w:r>
              <w:t>160</w:t>
            </w:r>
          </w:p>
        </w:tc>
        <w:tc>
          <w:tcPr>
            <w:tcW w:w="1275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560" w:type="dxa"/>
          </w:tcPr>
          <w:p w:rsidR="00195D1E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195D1E" w:rsidP="000F5420">
            <w:pPr>
              <w:jc w:val="center"/>
            </w:pPr>
            <w:r>
              <w:t>10.</w:t>
            </w:r>
          </w:p>
        </w:tc>
        <w:tc>
          <w:tcPr>
            <w:tcW w:w="2127" w:type="dxa"/>
          </w:tcPr>
          <w:p w:rsidR="00C46CD8" w:rsidRPr="007E0DD7" w:rsidRDefault="00C46CD8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3331B4">
              <w:t>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195D1E">
              <w:t>1</w:t>
            </w:r>
            <w:r>
              <w:t>.</w:t>
            </w:r>
          </w:p>
        </w:tc>
        <w:tc>
          <w:tcPr>
            <w:tcW w:w="2127" w:type="dxa"/>
          </w:tcPr>
          <w:p w:rsidR="00C46CD8" w:rsidRDefault="00C46CD8" w:rsidP="001E4C58">
            <w:r w:rsidRPr="00420D67">
              <w:t xml:space="preserve">Обустройство улично-дорожной сети к земельным участкам, выделенным отдельным </w:t>
            </w:r>
            <w:r w:rsidRPr="00420D67">
              <w:lastRenderedPageBreak/>
              <w:t xml:space="preserve">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</w:t>
            </w:r>
            <w:r w:rsidR="001E4C58">
              <w:t xml:space="preserve">Центральная </w:t>
            </w:r>
            <w:proofErr w:type="spellStart"/>
            <w:r w:rsidR="001E4C58">
              <w:t>д</w:t>
            </w:r>
            <w:proofErr w:type="gramStart"/>
            <w:r w:rsidR="001E4C58">
              <w:t>.И</w:t>
            </w:r>
            <w:proofErr w:type="gramEnd"/>
            <w:r w:rsidR="001E4C58">
              <w:t>гумновская</w:t>
            </w:r>
            <w:proofErr w:type="spellEnd"/>
            <w:r w:rsidR="001E4C58">
              <w:t xml:space="preserve"> </w:t>
            </w:r>
            <w:r w:rsidRPr="00D15204">
              <w:t>Тарногского</w:t>
            </w:r>
            <w:r>
              <w:t xml:space="preserve"> муниципального</w:t>
            </w:r>
            <w:r w:rsidRPr="00D15204">
              <w:t xml:space="preserve"> округа </w:t>
            </w:r>
          </w:p>
          <w:p w:rsidR="004425BC" w:rsidRPr="00E412B7" w:rsidRDefault="004425BC" w:rsidP="001E4C58"/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17,8</w:t>
            </w:r>
          </w:p>
        </w:tc>
      </w:tr>
      <w:tr w:rsidR="00142F1A" w:rsidRPr="00DC4007" w:rsidTr="00197BC2">
        <w:tc>
          <w:tcPr>
            <w:tcW w:w="675" w:type="dxa"/>
          </w:tcPr>
          <w:p w:rsidR="00142F1A" w:rsidRDefault="00195D1E" w:rsidP="003331B4">
            <w:pPr>
              <w:jc w:val="center"/>
            </w:pPr>
            <w:r>
              <w:lastRenderedPageBreak/>
              <w:t>12</w:t>
            </w:r>
            <w:r w:rsidR="00553D36">
              <w:t>.</w:t>
            </w:r>
          </w:p>
        </w:tc>
        <w:tc>
          <w:tcPr>
            <w:tcW w:w="2127" w:type="dxa"/>
          </w:tcPr>
          <w:p w:rsidR="00142F1A" w:rsidRPr="00420D67" w:rsidRDefault="00142F1A" w:rsidP="001E4C58">
            <w:r w:rsidRPr="00142F1A">
              <w:t xml:space="preserve">Строительство улично-дорожной сети по </w:t>
            </w:r>
            <w:proofErr w:type="spellStart"/>
            <w:r w:rsidRPr="00142F1A">
              <w:t>ул</w:t>
            </w:r>
            <w:proofErr w:type="gramStart"/>
            <w:r w:rsidRPr="00142F1A">
              <w:t>.Р</w:t>
            </w:r>
            <w:proofErr w:type="gramEnd"/>
            <w:r w:rsidRPr="00142F1A">
              <w:t>адужная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ул.Другова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ул.Солнечная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ул.Весенняя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ул.Моховая</w:t>
            </w:r>
            <w:proofErr w:type="spellEnd"/>
            <w:r w:rsidRPr="00142F1A">
              <w:t xml:space="preserve"> </w:t>
            </w:r>
            <w:proofErr w:type="spellStart"/>
            <w:r w:rsidRPr="00142F1A">
              <w:t>Тарногоского</w:t>
            </w:r>
            <w:proofErr w:type="spellEnd"/>
            <w:r w:rsidRPr="00142F1A">
              <w:t xml:space="preserve"> муниципального округа</w:t>
            </w:r>
          </w:p>
        </w:tc>
        <w:tc>
          <w:tcPr>
            <w:tcW w:w="992" w:type="dxa"/>
          </w:tcPr>
          <w:p w:rsidR="00142F1A" w:rsidRDefault="00142F1A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142F1A" w:rsidRPr="00420D67" w:rsidRDefault="00142F1A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851" w:type="dxa"/>
          </w:tcPr>
          <w:p w:rsidR="00142F1A" w:rsidRDefault="00142F1A" w:rsidP="00781EC4">
            <w:pPr>
              <w:jc w:val="center"/>
            </w:pPr>
            <w:r>
              <w:t>2000</w:t>
            </w:r>
          </w:p>
        </w:tc>
        <w:tc>
          <w:tcPr>
            <w:tcW w:w="1275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</w:tr>
      <w:tr w:rsidR="00142F1A" w:rsidRPr="00DC4007" w:rsidTr="00197BC2">
        <w:tc>
          <w:tcPr>
            <w:tcW w:w="675" w:type="dxa"/>
          </w:tcPr>
          <w:p w:rsidR="00142F1A" w:rsidRDefault="00553D36" w:rsidP="00195D1E">
            <w:pPr>
              <w:jc w:val="center"/>
            </w:pPr>
            <w:r>
              <w:t>1</w:t>
            </w:r>
            <w:r w:rsidR="00195D1E">
              <w:t>3</w:t>
            </w:r>
            <w:r>
              <w:t>.</w:t>
            </w:r>
          </w:p>
        </w:tc>
        <w:tc>
          <w:tcPr>
            <w:tcW w:w="2127" w:type="dxa"/>
          </w:tcPr>
          <w:p w:rsidR="00142F1A" w:rsidRPr="00142F1A" w:rsidRDefault="00142F1A" w:rsidP="00142F1A">
            <w:r>
              <w:t>С</w:t>
            </w:r>
            <w:r w:rsidRPr="00142F1A">
              <w:t>троительств</w:t>
            </w:r>
            <w:r>
              <w:t>о</w:t>
            </w:r>
            <w:r w:rsidRPr="00142F1A">
              <w:t xml:space="preserve">  улично-дорожной сети в </w:t>
            </w:r>
            <w:proofErr w:type="spellStart"/>
            <w:r w:rsidRPr="00142F1A">
              <w:t>с</w:t>
            </w:r>
            <w:proofErr w:type="gramStart"/>
            <w:r w:rsidRPr="00142F1A">
              <w:t>.Т</w:t>
            </w:r>
            <w:proofErr w:type="gramEnd"/>
            <w:r w:rsidRPr="00142F1A">
              <w:t>арногский</w:t>
            </w:r>
            <w:proofErr w:type="spellEnd"/>
            <w:r w:rsidRPr="00142F1A">
              <w:t xml:space="preserve"> Городок (</w:t>
            </w:r>
            <w:proofErr w:type="spellStart"/>
            <w:r w:rsidRPr="00142F1A">
              <w:t>ул.Заводская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ул.Дружная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ул.Жуковых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ул.Речная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ул.Береговая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ул.Заречная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ул.Дачная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ул.Летняя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lastRenderedPageBreak/>
              <w:t>ул.Луговая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ул.Дальняя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ул.Осенняя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ул.Вахневская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ул.Тимошинская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ул.Таежная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ул.Возрождения</w:t>
            </w:r>
            <w:proofErr w:type="spellEnd"/>
            <w:r w:rsidRPr="00142F1A">
              <w:t xml:space="preserve">, </w:t>
            </w:r>
            <w:proofErr w:type="spellStart"/>
            <w:r w:rsidRPr="00142F1A">
              <w:t>ул.Славянская</w:t>
            </w:r>
            <w:proofErr w:type="spellEnd"/>
            <w:r w:rsidRPr="00142F1A">
              <w:t>) Тарногского муниципального округа</w:t>
            </w:r>
          </w:p>
        </w:tc>
        <w:tc>
          <w:tcPr>
            <w:tcW w:w="992" w:type="dxa"/>
          </w:tcPr>
          <w:p w:rsidR="00142F1A" w:rsidRDefault="00142F1A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142F1A" w:rsidRPr="00142F1A" w:rsidRDefault="00142F1A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851" w:type="dxa"/>
          </w:tcPr>
          <w:p w:rsidR="00142F1A" w:rsidRDefault="00553D36" w:rsidP="00781EC4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</w:tr>
      <w:tr w:rsidR="00553D36" w:rsidRPr="00DC4007" w:rsidTr="00197BC2">
        <w:tc>
          <w:tcPr>
            <w:tcW w:w="675" w:type="dxa"/>
          </w:tcPr>
          <w:p w:rsidR="00553D36" w:rsidRDefault="00553D36" w:rsidP="00195D1E">
            <w:pPr>
              <w:jc w:val="center"/>
            </w:pPr>
            <w:r>
              <w:lastRenderedPageBreak/>
              <w:t>1</w:t>
            </w:r>
            <w:r w:rsidR="00195D1E">
              <w:t>4</w:t>
            </w:r>
            <w:r>
              <w:t>.</w:t>
            </w:r>
          </w:p>
        </w:tc>
        <w:tc>
          <w:tcPr>
            <w:tcW w:w="2127" w:type="dxa"/>
          </w:tcPr>
          <w:p w:rsidR="00553D36" w:rsidRDefault="00553D36" w:rsidP="00142F1A">
            <w:r>
              <w:t xml:space="preserve">Ремонт автомобильной дороги по улице Угрюмовых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арногский</w:t>
            </w:r>
            <w:proofErr w:type="spellEnd"/>
            <w:r>
              <w:t xml:space="preserve"> Городок</w:t>
            </w:r>
          </w:p>
        </w:tc>
        <w:tc>
          <w:tcPr>
            <w:tcW w:w="992" w:type="dxa"/>
          </w:tcPr>
          <w:p w:rsidR="00553D36" w:rsidRDefault="00553D36" w:rsidP="00781EC4">
            <w:pPr>
              <w:jc w:val="center"/>
            </w:pPr>
            <w:r>
              <w:t>2025 год</w:t>
            </w:r>
          </w:p>
        </w:tc>
        <w:tc>
          <w:tcPr>
            <w:tcW w:w="1984" w:type="dxa"/>
          </w:tcPr>
          <w:p w:rsidR="00553D36" w:rsidRPr="00142F1A" w:rsidRDefault="00553D36" w:rsidP="00CF5236">
            <w:pPr>
              <w:jc w:val="center"/>
            </w:pPr>
            <w:r w:rsidRPr="00553D36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53D36" w:rsidRDefault="00553D36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553D36" w:rsidRDefault="00553D36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851" w:type="dxa"/>
          </w:tcPr>
          <w:p w:rsidR="00553D36" w:rsidRDefault="00553D36" w:rsidP="00781EC4">
            <w:pPr>
              <w:jc w:val="center"/>
            </w:pPr>
            <w:r>
              <w:t>290</w:t>
            </w:r>
          </w:p>
        </w:tc>
        <w:tc>
          <w:tcPr>
            <w:tcW w:w="1275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3331B4" w:rsidP="00195D1E">
            <w:pPr>
              <w:jc w:val="center"/>
            </w:pPr>
            <w:r>
              <w:t>1</w:t>
            </w:r>
            <w:r w:rsidR="00195D1E">
              <w:t>5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553D36">
              <w:t>6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1E4C58" w:rsidRPr="00DC4007" w:rsidTr="00197BC2">
        <w:tc>
          <w:tcPr>
            <w:tcW w:w="675" w:type="dxa"/>
          </w:tcPr>
          <w:p w:rsidR="001E4C58" w:rsidRDefault="001E4C58" w:rsidP="00195D1E">
            <w:pPr>
              <w:jc w:val="center"/>
            </w:pPr>
            <w:r>
              <w:t>1</w:t>
            </w:r>
            <w:r w:rsidR="00195D1E">
              <w:t>6</w:t>
            </w:r>
            <w:r>
              <w:t>.</w:t>
            </w:r>
          </w:p>
        </w:tc>
        <w:tc>
          <w:tcPr>
            <w:tcW w:w="2127" w:type="dxa"/>
          </w:tcPr>
          <w:p w:rsidR="001E4C58" w:rsidRPr="00E412B7" w:rsidRDefault="001E4C58" w:rsidP="005C070B">
            <w:r>
              <w:t xml:space="preserve">Строительство автомобильной дороги по улице Мирная в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арногский</w:t>
            </w:r>
            <w:proofErr w:type="spellEnd"/>
            <w:r>
              <w:t xml:space="preserve"> Городок Тарногского муниципального округа</w:t>
            </w:r>
          </w:p>
        </w:tc>
        <w:tc>
          <w:tcPr>
            <w:tcW w:w="992" w:type="dxa"/>
          </w:tcPr>
          <w:p w:rsidR="001E4C58" w:rsidRDefault="001E4C58" w:rsidP="00553D36">
            <w:pPr>
              <w:jc w:val="center"/>
            </w:pPr>
            <w:r>
              <w:t>202</w:t>
            </w:r>
            <w:r w:rsidR="00553D36">
              <w:t>6</w:t>
            </w:r>
            <w:r>
              <w:t xml:space="preserve"> год</w:t>
            </w:r>
          </w:p>
        </w:tc>
        <w:tc>
          <w:tcPr>
            <w:tcW w:w="1984" w:type="dxa"/>
          </w:tcPr>
          <w:p w:rsidR="001E4C58" w:rsidRPr="00CE0A12" w:rsidRDefault="001E4C58" w:rsidP="00CF5236">
            <w:pPr>
              <w:jc w:val="center"/>
            </w:pPr>
            <w:r w:rsidRPr="001E4C5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E4C58" w:rsidRDefault="001E4C58" w:rsidP="00781EC4">
            <w:pPr>
              <w:jc w:val="center"/>
            </w:pPr>
          </w:p>
        </w:tc>
        <w:tc>
          <w:tcPr>
            <w:tcW w:w="1275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3331B4" w:rsidP="00195D1E">
            <w:pPr>
              <w:jc w:val="center"/>
            </w:pPr>
            <w:r>
              <w:t>1</w:t>
            </w:r>
            <w:r w:rsidR="00195D1E"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1D3C12" w:rsidRDefault="00C46CD8" w:rsidP="00AC0FFB">
            <w:r w:rsidRPr="001D3C12">
              <w:t xml:space="preserve">Строительство автодороги  </w:t>
            </w:r>
            <w:proofErr w:type="spellStart"/>
            <w:r w:rsidRPr="001D3C12">
              <w:lastRenderedPageBreak/>
              <w:t>ул</w:t>
            </w:r>
            <w:proofErr w:type="gramStart"/>
            <w:r w:rsidRPr="001D3C12">
              <w:t>.Р</w:t>
            </w:r>
            <w:proofErr w:type="gramEnd"/>
            <w:r w:rsidRPr="001D3C12">
              <w:t>ечная</w:t>
            </w:r>
            <w:proofErr w:type="spellEnd"/>
            <w:r w:rsidRPr="001D3C12">
              <w:t xml:space="preserve">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C46CD8" w:rsidRPr="001D3C12" w:rsidRDefault="00C46CD8" w:rsidP="00553D36">
            <w:pPr>
              <w:jc w:val="center"/>
            </w:pPr>
            <w:r w:rsidRPr="001D3C12">
              <w:lastRenderedPageBreak/>
              <w:t>2026 год</w:t>
            </w:r>
          </w:p>
        </w:tc>
        <w:tc>
          <w:tcPr>
            <w:tcW w:w="1984" w:type="dxa"/>
          </w:tcPr>
          <w:p w:rsidR="00C46CD8" w:rsidRPr="001D3C12" w:rsidRDefault="00C46CD8" w:rsidP="00CF5236">
            <w:pPr>
              <w:jc w:val="center"/>
            </w:pPr>
            <w:r w:rsidRPr="001D3C12">
              <w:t>Администрация Т</w:t>
            </w:r>
            <w:r>
              <w:t xml:space="preserve">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C46CD8" w:rsidRPr="001D3C12" w:rsidRDefault="00C46CD8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C46CD8" w:rsidRPr="001D3C12" w:rsidRDefault="001E4C58" w:rsidP="00AC0FFB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C46CD8" w:rsidRPr="001D3C12" w:rsidRDefault="00C46CD8" w:rsidP="00AC0FFB">
            <w:pPr>
              <w:jc w:val="center"/>
            </w:pPr>
            <w:proofErr w:type="spellStart"/>
            <w:r w:rsidRPr="001D3C12">
              <w:t>п</w:t>
            </w:r>
            <w:proofErr w:type="gramStart"/>
            <w:r w:rsidRPr="001D3C12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1D3C12" w:rsidRDefault="00C46CD8" w:rsidP="00781EC4">
            <w:proofErr w:type="gramStart"/>
            <w:r w:rsidRPr="001D3C12">
              <w:t>Не поста</w:t>
            </w:r>
            <w:r w:rsidRPr="001D3C12">
              <w:lastRenderedPageBreak/>
              <w:t>влен на кадастровый учет</w:t>
            </w:r>
            <w:proofErr w:type="gramEnd"/>
          </w:p>
        </w:tc>
        <w:tc>
          <w:tcPr>
            <w:tcW w:w="1275" w:type="dxa"/>
          </w:tcPr>
          <w:p w:rsidR="00C46CD8" w:rsidRPr="001D3C12" w:rsidRDefault="00C46CD8" w:rsidP="00ED0C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195D1E">
            <w:pPr>
              <w:jc w:val="center"/>
            </w:pPr>
            <w:r>
              <w:lastRenderedPageBreak/>
              <w:t>1</w:t>
            </w:r>
            <w:r w:rsidR="00195D1E">
              <w:t>8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C46CD8" w:rsidRPr="00E412B7" w:rsidRDefault="00C46CD8" w:rsidP="00570011"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C46CD8" w:rsidRPr="00E412B7" w:rsidRDefault="00C46CD8" w:rsidP="005C070B"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</w:t>
            </w:r>
            <w:proofErr w:type="spellStart"/>
            <w:r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195D1E">
              <w:t>9</w:t>
            </w:r>
            <w:r>
              <w:t>.</w:t>
            </w:r>
          </w:p>
        </w:tc>
        <w:tc>
          <w:tcPr>
            <w:tcW w:w="2127" w:type="dxa"/>
          </w:tcPr>
          <w:p w:rsidR="00C46CD8" w:rsidRPr="00F4606E" w:rsidRDefault="00C46CD8" w:rsidP="005C070B"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 w:rsidR="00195D1E">
              <w:t>ул</w:t>
            </w:r>
            <w:r>
              <w:t>. Демидовская Тарногского муниципального округ</w:t>
            </w:r>
            <w:r w:rsidRPr="00F4606E">
              <w:t xml:space="preserve">а </w:t>
            </w:r>
            <w:proofErr w:type="gramEnd"/>
          </w:p>
        </w:tc>
        <w:tc>
          <w:tcPr>
            <w:tcW w:w="992" w:type="dxa"/>
          </w:tcPr>
          <w:p w:rsidR="00C46CD8" w:rsidRPr="00F4606E" w:rsidRDefault="00C46CD8" w:rsidP="00553D36">
            <w:pPr>
              <w:jc w:val="center"/>
            </w:pPr>
            <w:r w:rsidRPr="00F4606E">
              <w:t>2027 год</w:t>
            </w:r>
          </w:p>
        </w:tc>
        <w:tc>
          <w:tcPr>
            <w:tcW w:w="1984" w:type="dxa"/>
          </w:tcPr>
          <w:p w:rsidR="00C46CD8" w:rsidRPr="00F4606E" w:rsidRDefault="00C46CD8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F4606E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F4606E" w:rsidRDefault="00C46CD8" w:rsidP="00781EC4">
            <w:r w:rsidRPr="00F4606E">
              <w:t>Ремонт</w:t>
            </w:r>
          </w:p>
        </w:tc>
        <w:tc>
          <w:tcPr>
            <w:tcW w:w="1134" w:type="dxa"/>
          </w:tcPr>
          <w:p w:rsidR="00C46CD8" w:rsidRPr="00F4606E" w:rsidRDefault="00C46CD8" w:rsidP="00197BC2">
            <w:pPr>
              <w:jc w:val="center"/>
            </w:pPr>
            <w:proofErr w:type="spellStart"/>
            <w:r w:rsidRPr="00F4606E">
              <w:t>п</w:t>
            </w:r>
            <w:proofErr w:type="gramStart"/>
            <w:r w:rsidRPr="00F4606E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F4606E" w:rsidRDefault="00C46CD8" w:rsidP="00781EC4">
            <w:proofErr w:type="gramStart"/>
            <w:r w:rsidRPr="00F4606E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195D1E" w:rsidP="00195D1E">
            <w:pPr>
              <w:jc w:val="center"/>
            </w:pPr>
            <w:r>
              <w:t>20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  <w:r>
              <w:t xml:space="preserve"> </w:t>
            </w:r>
          </w:p>
          <w:p w:rsidR="00C46CD8" w:rsidRPr="00E412B7" w:rsidRDefault="00C46CD8" w:rsidP="005C070B">
            <w:r w:rsidRPr="00E412B7">
              <w:t>д</w:t>
            </w:r>
            <w:r>
              <w:t xml:space="preserve">. </w:t>
            </w:r>
            <w:proofErr w:type="spellStart"/>
            <w:r>
              <w:t>Новгородовская</w:t>
            </w:r>
            <w:proofErr w:type="spellEnd"/>
            <w:r>
              <w:t xml:space="preserve">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195D1E" w:rsidP="00195D1E">
            <w:pPr>
              <w:jc w:val="center"/>
            </w:pPr>
            <w:r>
              <w:t>21.</w:t>
            </w:r>
          </w:p>
        </w:tc>
        <w:tc>
          <w:tcPr>
            <w:tcW w:w="2127" w:type="dxa"/>
          </w:tcPr>
          <w:p w:rsidR="00C46CD8" w:rsidRPr="00E412B7" w:rsidRDefault="00195D1E" w:rsidP="005C070B">
            <w:r>
              <w:t xml:space="preserve">Строительство моста через </w:t>
            </w:r>
            <w:proofErr w:type="spellStart"/>
            <w:r>
              <w:lastRenderedPageBreak/>
              <w:t>р</w:t>
            </w:r>
            <w:proofErr w:type="gramStart"/>
            <w:r>
              <w:t>.У</w:t>
            </w:r>
            <w:proofErr w:type="gramEnd"/>
            <w:r>
              <w:t>фтюга</w:t>
            </w:r>
            <w:proofErr w:type="spellEnd"/>
            <w:r>
              <w:t xml:space="preserve"> в </w:t>
            </w:r>
            <w:proofErr w:type="spellStart"/>
            <w:r>
              <w:t>д.Семеновская</w:t>
            </w:r>
            <w:proofErr w:type="spellEnd"/>
            <w:r>
              <w:t xml:space="preserve">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C46CD8" w:rsidRPr="00E412B7" w:rsidRDefault="00195D1E" w:rsidP="00781EC4">
            <w:pPr>
              <w:jc w:val="center"/>
            </w:pPr>
            <w:r>
              <w:lastRenderedPageBreak/>
              <w:t>2029 год</w:t>
            </w:r>
          </w:p>
        </w:tc>
        <w:tc>
          <w:tcPr>
            <w:tcW w:w="1984" w:type="dxa"/>
          </w:tcPr>
          <w:p w:rsidR="00C46CD8" w:rsidRPr="00E412B7" w:rsidRDefault="00195D1E" w:rsidP="00CF5236">
            <w:pPr>
              <w:jc w:val="center"/>
            </w:pPr>
            <w:r w:rsidRPr="00195D1E">
              <w:t xml:space="preserve">Администрация Тарногского </w:t>
            </w:r>
            <w:r w:rsidRPr="00195D1E"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C46CD8" w:rsidRPr="00DC4007" w:rsidRDefault="00195D1E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C46CD8" w:rsidRPr="00DC4007" w:rsidRDefault="00195D1E" w:rsidP="00781EC4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C46CD8" w:rsidRPr="00DC4007" w:rsidRDefault="00195D1E" w:rsidP="00781EC4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C46CD8" w:rsidRPr="00DC4007" w:rsidRDefault="00195D1E" w:rsidP="00781EC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</w:t>
            </w:r>
            <w:proofErr w:type="spellStart"/>
            <w:r w:rsidRPr="00145D83">
              <w:t>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proofErr w:type="spellEnd"/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 xml:space="preserve">-д.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д. </w:t>
            </w:r>
            <w:proofErr w:type="spellStart"/>
            <w:r>
              <w:t>Елифановская</w:t>
            </w:r>
            <w:proofErr w:type="spellEnd"/>
            <w:r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 xml:space="preserve">тового сооружения через </w:t>
            </w:r>
            <w:proofErr w:type="spellStart"/>
            <w:r>
              <w:t>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</w:t>
            </w:r>
            <w:proofErr w:type="spellEnd"/>
            <w:r w:rsidRPr="0017778D">
              <w:t xml:space="preserve">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9.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</w:t>
            </w:r>
            <w:r>
              <w:t xml:space="preserve">о мостового сооружения через </w:t>
            </w:r>
            <w:proofErr w:type="spellStart"/>
            <w:r>
              <w:t>р</w:t>
            </w:r>
            <w:proofErr w:type="gramStart"/>
            <w:r>
              <w:t>.И</w:t>
            </w:r>
            <w:proofErr w:type="gramEnd"/>
            <w:r>
              <w:t>вас</w:t>
            </w:r>
            <w:proofErr w:type="spellEnd"/>
            <w:r w:rsidRPr="00B70B1F">
              <w:t xml:space="preserve"> н</w:t>
            </w:r>
            <w:r>
              <w:t xml:space="preserve">а автомобильной дороге по </w:t>
            </w:r>
            <w:proofErr w:type="spellStart"/>
            <w:r>
              <w:t>п.Вощар</w:t>
            </w:r>
            <w:proofErr w:type="spellEnd"/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10.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</w:t>
            </w:r>
            <w:r>
              <w:t>У</w:t>
            </w:r>
            <w:proofErr w:type="gramEnd"/>
            <w:r>
              <w:t>фтюга</w:t>
            </w:r>
            <w:proofErr w:type="spellEnd"/>
            <w:r w:rsidRPr="00B70B1F">
              <w:t xml:space="preserve"> н</w:t>
            </w:r>
            <w:r>
              <w:t xml:space="preserve">а автомобильной дороге по </w:t>
            </w:r>
            <w:proofErr w:type="spellStart"/>
            <w:r>
              <w:t>д.Власьевская</w:t>
            </w:r>
            <w:proofErr w:type="spellEnd"/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t>11.</w:t>
            </w:r>
          </w:p>
        </w:tc>
        <w:tc>
          <w:tcPr>
            <w:tcW w:w="4743" w:type="dxa"/>
          </w:tcPr>
          <w:p w:rsidR="005F6669" w:rsidRPr="00B70B1F" w:rsidRDefault="005F6669" w:rsidP="003331B4">
            <w:pPr>
              <w:jc w:val="center"/>
            </w:pPr>
            <w:r>
              <w:t>Разработка сметной стоимости по объекту «</w:t>
            </w:r>
            <w:r w:rsidRPr="005F6669">
              <w:t xml:space="preserve">Обустройство пешеходного тротуара и организация водоотведения по нечетной стороне </w:t>
            </w:r>
            <w:proofErr w:type="spellStart"/>
            <w:r w:rsidRPr="005F6669">
              <w:t>ул</w:t>
            </w:r>
            <w:proofErr w:type="gramStart"/>
            <w:r w:rsidRPr="005F6669">
              <w:t>.С</w:t>
            </w:r>
            <w:proofErr w:type="gramEnd"/>
            <w:r w:rsidRPr="005F6669">
              <w:t>оветская</w:t>
            </w:r>
            <w:proofErr w:type="spellEnd"/>
            <w:r>
              <w:t xml:space="preserve">, д.7-д.17 </w:t>
            </w:r>
            <w:proofErr w:type="spellStart"/>
            <w:r>
              <w:lastRenderedPageBreak/>
              <w:t>с.Тарногский</w:t>
            </w:r>
            <w:proofErr w:type="spellEnd"/>
            <w:r>
              <w:t xml:space="preserve"> Городок»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2552" w:type="dxa"/>
          </w:tcPr>
          <w:p w:rsidR="005F6669" w:rsidRPr="00145D83" w:rsidRDefault="005F6669" w:rsidP="00795F7D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743" w:type="dxa"/>
          </w:tcPr>
          <w:p w:rsidR="005F6669" w:rsidRDefault="005F6669" w:rsidP="003331B4">
            <w:pPr>
              <w:jc w:val="center"/>
            </w:pPr>
            <w:r w:rsidRPr="005F6669">
              <w:t xml:space="preserve">Разработка сметной стоимости по объекту «Обустройство улично-дорожной сети к земельным участкам, выделенным отдельным категориям граждан, по адресу: ул. Васильковая, д. </w:t>
            </w:r>
            <w:proofErr w:type="spellStart"/>
            <w:r w:rsidRPr="005F6669">
              <w:t>Слуда</w:t>
            </w:r>
            <w:proofErr w:type="spellEnd"/>
            <w:r w:rsidRPr="005F6669">
              <w:t xml:space="preserve"> и </w:t>
            </w:r>
            <w:proofErr w:type="spellStart"/>
            <w:r w:rsidRPr="005F6669">
              <w:t>д</w:t>
            </w:r>
            <w:proofErr w:type="gramStart"/>
            <w:r w:rsidRPr="005F6669">
              <w:t>.К</w:t>
            </w:r>
            <w:proofErr w:type="gramEnd"/>
            <w:r w:rsidRPr="005F6669">
              <w:t>ремлево</w:t>
            </w:r>
            <w:proofErr w:type="spellEnd"/>
            <w:r w:rsidRPr="005F6669">
              <w:t xml:space="preserve">  Тарногского муниципального округа</w:t>
            </w:r>
            <w:r>
              <w:t>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5F6669" w:rsidRPr="00145D83" w:rsidRDefault="005F6669" w:rsidP="00DF3BDB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DF3BDB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DF3BDB">
            <w:pPr>
              <w:jc w:val="center"/>
            </w:pPr>
            <w:r>
              <w:t>7500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proofErr w:type="spellEnd"/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3331B4">
              <w:t>21 145,2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3331B4">
              <w:t>21 957,7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3331B4">
              <w:t xml:space="preserve">19 990,7 </w:t>
            </w:r>
            <w:r w:rsidR="009B30A7">
              <w:t>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3331B4">
              <w:t xml:space="preserve">20 761,7 </w:t>
            </w:r>
            <w:r w:rsidR="009B30A7">
              <w:t>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2A67C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150/17</w:t>
            </w:r>
            <w:r w:rsidR="00BE42A8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2A67CE">
              <w:t>/338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92576E">
              <w:rPr>
                <w:sz w:val="28"/>
                <w:szCs w:val="28"/>
              </w:rPr>
              <w:t>236 187,66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9E1A72" w:rsidRPr="00993570" w:rsidRDefault="000949E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20 079,4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5" w:type="dxa"/>
                </w:tcPr>
                <w:p w:rsidR="009E1A72" w:rsidRPr="00993570" w:rsidRDefault="002A67CE" w:rsidP="002A67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21 145,2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92576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5 970,26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92576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22 987,90</w:t>
                  </w:r>
                </w:p>
              </w:tc>
              <w:tc>
                <w:tcPr>
                  <w:tcW w:w="2335" w:type="dxa"/>
                </w:tcPr>
                <w:p w:rsidR="009B30A7" w:rsidRPr="00993570" w:rsidRDefault="005F6669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28 958,16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16 617,54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F48FE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19 990,7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F48FE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Tr="00FD032D"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AB592C" w:rsidRPr="00993570" w:rsidRDefault="0092576E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37 394,5</w:t>
                  </w:r>
                </w:p>
              </w:tc>
              <w:tc>
                <w:tcPr>
                  <w:tcW w:w="1843" w:type="dxa"/>
                </w:tcPr>
                <w:p w:rsidR="00AB592C" w:rsidRPr="00993570" w:rsidRDefault="0092576E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198 793,16</w:t>
                  </w:r>
                </w:p>
              </w:tc>
              <w:tc>
                <w:tcPr>
                  <w:tcW w:w="2335" w:type="dxa"/>
                </w:tcPr>
                <w:p w:rsidR="00AB592C" w:rsidRPr="00993570" w:rsidRDefault="0092576E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236 187,66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52F7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20 079,4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</w:t>
            </w:r>
            <w:proofErr w:type="spellStart"/>
            <w:r w:rsidR="000F5420" w:rsidRPr="000F5420">
              <w:rPr>
                <w:sz w:val="20"/>
                <w:szCs w:val="20"/>
              </w:rPr>
              <w:t>д</w:t>
            </w:r>
            <w:proofErr w:type="gramStart"/>
            <w:r w:rsidR="000F5420" w:rsidRPr="000F5420">
              <w:rPr>
                <w:sz w:val="20"/>
                <w:szCs w:val="20"/>
              </w:rPr>
              <w:t>.К</w:t>
            </w:r>
            <w:proofErr w:type="gramEnd"/>
            <w:r w:rsidR="000F5420" w:rsidRPr="000F5420">
              <w:rPr>
                <w:sz w:val="20"/>
                <w:szCs w:val="20"/>
              </w:rPr>
              <w:t>ремлево</w:t>
            </w:r>
            <w:proofErr w:type="spellEnd"/>
            <w:r w:rsidR="000F5420" w:rsidRPr="000F5420">
              <w:rPr>
                <w:sz w:val="20"/>
                <w:szCs w:val="20"/>
              </w:rPr>
              <w:t>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257797" w:rsidRPr="00B34A12" w:rsidRDefault="007070D5" w:rsidP="001779B7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92576E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23 489,81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92576E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23 489,81</w:t>
            </w:r>
          </w:p>
        </w:tc>
        <w:tc>
          <w:tcPr>
            <w:tcW w:w="1276" w:type="dxa"/>
          </w:tcPr>
          <w:p w:rsidR="007070D5" w:rsidRPr="004D2CF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3 373,20</w:t>
            </w:r>
          </w:p>
        </w:tc>
        <w:tc>
          <w:tcPr>
            <w:tcW w:w="1353" w:type="dxa"/>
          </w:tcPr>
          <w:p w:rsidR="007070D5" w:rsidRPr="004D2CF7" w:rsidRDefault="0092576E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20 116,61</w:t>
            </w:r>
          </w:p>
        </w:tc>
      </w:tr>
      <w:tr w:rsidR="001779B7" w:rsidTr="005A7569">
        <w:tc>
          <w:tcPr>
            <w:tcW w:w="610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0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 xml:space="preserve">"Выполнение работ по содержанию опорной сети автомобильных дорог общего пользования местного значения в </w:t>
            </w:r>
            <w:proofErr w:type="spellStart"/>
            <w:r w:rsidRPr="001779B7">
              <w:rPr>
                <w:sz w:val="20"/>
                <w:szCs w:val="20"/>
              </w:rPr>
              <w:t>с</w:t>
            </w:r>
            <w:proofErr w:type="gramStart"/>
            <w:r w:rsidRPr="001779B7">
              <w:rPr>
                <w:sz w:val="20"/>
                <w:szCs w:val="20"/>
              </w:rPr>
              <w:t>.К</w:t>
            </w:r>
            <w:proofErr w:type="gramEnd"/>
            <w:r w:rsidRPr="001779B7">
              <w:rPr>
                <w:sz w:val="20"/>
                <w:szCs w:val="20"/>
              </w:rPr>
              <w:t>расное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п.Айга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д.Заречье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с.Спасский</w:t>
            </w:r>
            <w:proofErr w:type="spellEnd"/>
            <w:r w:rsidRPr="001779B7">
              <w:rPr>
                <w:sz w:val="20"/>
                <w:szCs w:val="20"/>
              </w:rPr>
              <w:t xml:space="preserve"> Погост, </w:t>
            </w:r>
            <w:proofErr w:type="spellStart"/>
            <w:r w:rsidRPr="001779B7">
              <w:rPr>
                <w:sz w:val="20"/>
                <w:szCs w:val="20"/>
              </w:rPr>
              <w:t>д.Афоновская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д.Игумновская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д.Слуда</w:t>
            </w:r>
            <w:proofErr w:type="spellEnd"/>
            <w:r w:rsidRPr="001779B7">
              <w:rPr>
                <w:sz w:val="20"/>
                <w:szCs w:val="20"/>
              </w:rPr>
              <w:t xml:space="preserve">, </w:t>
            </w:r>
            <w:proofErr w:type="spellStart"/>
            <w:r w:rsidRPr="001779B7">
              <w:rPr>
                <w:sz w:val="20"/>
                <w:szCs w:val="20"/>
              </w:rPr>
              <w:t>д.Хом</w:t>
            </w:r>
            <w:proofErr w:type="spellEnd"/>
            <w:r w:rsidRPr="001779B7">
              <w:rPr>
                <w:sz w:val="20"/>
                <w:szCs w:val="20"/>
              </w:rPr>
              <w:t xml:space="preserve">"                           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843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19,812</w:t>
            </w:r>
          </w:p>
        </w:tc>
        <w:tc>
          <w:tcPr>
            <w:tcW w:w="1417" w:type="dxa"/>
          </w:tcPr>
          <w:p w:rsidR="001779B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276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2 597,06</w:t>
            </w:r>
          </w:p>
        </w:tc>
        <w:tc>
          <w:tcPr>
            <w:tcW w:w="1353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26,23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779B7">
              <w:rPr>
                <w:sz w:val="20"/>
                <w:szCs w:val="20"/>
              </w:rPr>
              <w:t xml:space="preserve"> </w:t>
            </w:r>
            <w:r w:rsidRPr="001A159F">
              <w:rPr>
                <w:sz w:val="20"/>
                <w:szCs w:val="20"/>
              </w:rPr>
              <w:t>г</w:t>
            </w:r>
            <w:r w:rsidR="001779B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4379C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Всего:</w:t>
            </w:r>
            <w:r w:rsidR="0092576E">
              <w:rPr>
                <w:sz w:val="28"/>
                <w:szCs w:val="28"/>
              </w:rPr>
              <w:t xml:space="preserve"> </w:t>
            </w:r>
            <w:r w:rsidR="004379C1">
              <w:rPr>
                <w:sz w:val="28"/>
                <w:szCs w:val="28"/>
              </w:rPr>
              <w:t>3 2</w:t>
            </w:r>
            <w:r w:rsidR="00DC5D16">
              <w:rPr>
                <w:sz w:val="28"/>
                <w:szCs w:val="28"/>
              </w:rPr>
              <w:t>98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298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AB592C">
              <w:rPr>
                <w:sz w:val="28"/>
                <w:szCs w:val="28"/>
              </w:rPr>
              <w:t>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</w:t>
            </w:r>
            <w:r w:rsidR="00FF7F1C">
              <w:t xml:space="preserve"> 000/</w:t>
            </w:r>
          </w:p>
          <w:p w:rsidR="00FF7F1C" w:rsidRPr="00495838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276" w:type="dxa"/>
          </w:tcPr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  <w:r w:rsidR="00A313D2">
              <w:t xml:space="preserve"> </w:t>
            </w:r>
            <w:r>
              <w:t>3</w:t>
            </w:r>
            <w:r w:rsidR="00FF7F1C">
              <w:t>00 000</w:t>
            </w:r>
          </w:p>
        </w:tc>
        <w:tc>
          <w:tcPr>
            <w:tcW w:w="1275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 xml:space="preserve">00 </w:t>
            </w:r>
            <w:r w:rsidR="00FF7F1C" w:rsidRPr="000F0C47">
              <w:t>000/</w:t>
            </w:r>
          </w:p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</w:t>
            </w:r>
            <w:r w:rsidR="00FF7F1C" w:rsidRPr="000F0C47">
              <w:t xml:space="preserve"> 000</w:t>
            </w:r>
          </w:p>
        </w:tc>
        <w:tc>
          <w:tcPr>
            <w:tcW w:w="1276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418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2041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</w:t>
      </w:r>
      <w:proofErr w:type="spellStart"/>
      <w:r w:rsidR="00DC5D16">
        <w:rPr>
          <w:sz w:val="28"/>
          <w:szCs w:val="28"/>
        </w:rPr>
        <w:t>Лохта</w:t>
      </w:r>
      <w:proofErr w:type="spellEnd"/>
      <w:r w:rsidR="00DC5D16">
        <w:rPr>
          <w:sz w:val="28"/>
          <w:szCs w:val="28"/>
        </w:rPr>
        <w:t>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63</w:t>
            </w:r>
            <w:r w:rsidR="006A73FC">
              <w:rPr>
                <w:sz w:val="28"/>
                <w:szCs w:val="28"/>
              </w:rPr>
              <w:t> 313,66</w:t>
            </w:r>
            <w:r w:rsidR="0058426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58426D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1 715,42</w:t>
                  </w:r>
                </w:p>
              </w:tc>
              <w:tc>
                <w:tcPr>
                  <w:tcW w:w="1843" w:type="dxa"/>
                </w:tcPr>
                <w:p w:rsidR="00523212" w:rsidRPr="00993570" w:rsidRDefault="0058426D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1 008,28</w:t>
                  </w:r>
                </w:p>
              </w:tc>
              <w:tc>
                <w:tcPr>
                  <w:tcW w:w="2335" w:type="dxa"/>
                </w:tcPr>
                <w:p w:rsidR="00523212" w:rsidRPr="00993570" w:rsidRDefault="0058426D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2 723,7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92576E" w:rsidP="005B1E2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18 617,51</w:t>
                  </w:r>
                </w:p>
              </w:tc>
              <w:tc>
                <w:tcPr>
                  <w:tcW w:w="1843" w:type="dxa"/>
                </w:tcPr>
                <w:p w:rsidR="000D7F14" w:rsidRPr="00993570" w:rsidRDefault="0092576E" w:rsidP="0058426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99,05</w:t>
                  </w:r>
                </w:p>
              </w:tc>
              <w:tc>
                <w:tcPr>
                  <w:tcW w:w="2335" w:type="dxa"/>
                </w:tcPr>
                <w:p w:rsidR="000D7F14" w:rsidRPr="00993570" w:rsidRDefault="0092576E" w:rsidP="005B1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18 716,56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379C1" w:rsidRPr="00993570" w:rsidRDefault="006A73F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61 368,43</w:t>
                  </w:r>
                </w:p>
              </w:tc>
              <w:tc>
                <w:tcPr>
                  <w:tcW w:w="1843" w:type="dxa"/>
                </w:tcPr>
                <w:p w:rsidR="004379C1" w:rsidRPr="00993570" w:rsidRDefault="006A73F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1 945,23</w:t>
                  </w:r>
                </w:p>
              </w:tc>
              <w:tc>
                <w:tcPr>
                  <w:tcW w:w="2335" w:type="dxa"/>
                </w:tcPr>
                <w:p w:rsidR="004379C1" w:rsidRPr="00993570" w:rsidRDefault="0092576E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63 313,66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5B1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40" w:rsidRDefault="00BB6E40" w:rsidP="00CD57A2">
      <w:r>
        <w:separator/>
      </w:r>
    </w:p>
  </w:endnote>
  <w:endnote w:type="continuationSeparator" w:id="0">
    <w:p w:rsidR="00BB6E40" w:rsidRDefault="00BB6E40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40" w:rsidRDefault="00BB6E40" w:rsidP="00CD57A2">
      <w:r>
        <w:separator/>
      </w:r>
    </w:p>
  </w:footnote>
  <w:footnote w:type="continuationSeparator" w:id="0">
    <w:p w:rsidR="00BB6E40" w:rsidRDefault="00BB6E40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59EF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949E6"/>
    <w:rsid w:val="00096C00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C63D7"/>
    <w:rsid w:val="000D128B"/>
    <w:rsid w:val="000D1C1F"/>
    <w:rsid w:val="000D1D8D"/>
    <w:rsid w:val="000D4581"/>
    <w:rsid w:val="000D7F14"/>
    <w:rsid w:val="000E17B8"/>
    <w:rsid w:val="000E2D99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034C"/>
    <w:rsid w:val="00115D29"/>
    <w:rsid w:val="0012553D"/>
    <w:rsid w:val="00136E80"/>
    <w:rsid w:val="00141657"/>
    <w:rsid w:val="00142504"/>
    <w:rsid w:val="00142F1A"/>
    <w:rsid w:val="00143123"/>
    <w:rsid w:val="001443B8"/>
    <w:rsid w:val="00145D83"/>
    <w:rsid w:val="001471CB"/>
    <w:rsid w:val="0015032A"/>
    <w:rsid w:val="001507D2"/>
    <w:rsid w:val="00153471"/>
    <w:rsid w:val="00155398"/>
    <w:rsid w:val="00155C3B"/>
    <w:rsid w:val="001561FB"/>
    <w:rsid w:val="0016036F"/>
    <w:rsid w:val="00166FEB"/>
    <w:rsid w:val="0017778D"/>
    <w:rsid w:val="001779B7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5D1E"/>
    <w:rsid w:val="00197604"/>
    <w:rsid w:val="00197BC2"/>
    <w:rsid w:val="001A0A31"/>
    <w:rsid w:val="001A159F"/>
    <w:rsid w:val="001A2D5B"/>
    <w:rsid w:val="001A3112"/>
    <w:rsid w:val="001C343C"/>
    <w:rsid w:val="001D0BA9"/>
    <w:rsid w:val="001D0E53"/>
    <w:rsid w:val="001E0AB7"/>
    <w:rsid w:val="001E2A14"/>
    <w:rsid w:val="001E4C58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4ECC"/>
    <w:rsid w:val="00277E4B"/>
    <w:rsid w:val="00284B97"/>
    <w:rsid w:val="00292BF4"/>
    <w:rsid w:val="00293C8F"/>
    <w:rsid w:val="00295C88"/>
    <w:rsid w:val="002A4A1C"/>
    <w:rsid w:val="002A67CE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424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15E2F"/>
    <w:rsid w:val="0032168D"/>
    <w:rsid w:val="00324680"/>
    <w:rsid w:val="00327616"/>
    <w:rsid w:val="003331B4"/>
    <w:rsid w:val="0033530C"/>
    <w:rsid w:val="003356FE"/>
    <w:rsid w:val="003410FD"/>
    <w:rsid w:val="00352182"/>
    <w:rsid w:val="00354CE5"/>
    <w:rsid w:val="00361175"/>
    <w:rsid w:val="00362A5F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CDA"/>
    <w:rsid w:val="003B2F2C"/>
    <w:rsid w:val="003B5CD7"/>
    <w:rsid w:val="003C08E2"/>
    <w:rsid w:val="003C37C0"/>
    <w:rsid w:val="003C6A45"/>
    <w:rsid w:val="003D07D1"/>
    <w:rsid w:val="003D0836"/>
    <w:rsid w:val="003D18F4"/>
    <w:rsid w:val="003D7A8B"/>
    <w:rsid w:val="003E09FE"/>
    <w:rsid w:val="003E26D4"/>
    <w:rsid w:val="003E732E"/>
    <w:rsid w:val="003F0614"/>
    <w:rsid w:val="003F2871"/>
    <w:rsid w:val="003F3220"/>
    <w:rsid w:val="003F43A2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379C1"/>
    <w:rsid w:val="004425BC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76B"/>
    <w:rsid w:val="00505578"/>
    <w:rsid w:val="0051149E"/>
    <w:rsid w:val="00516CAA"/>
    <w:rsid w:val="0051777E"/>
    <w:rsid w:val="00520A13"/>
    <w:rsid w:val="00523212"/>
    <w:rsid w:val="005245FA"/>
    <w:rsid w:val="00527CC1"/>
    <w:rsid w:val="00531184"/>
    <w:rsid w:val="005324E2"/>
    <w:rsid w:val="00533280"/>
    <w:rsid w:val="00533B00"/>
    <w:rsid w:val="0054152C"/>
    <w:rsid w:val="00543390"/>
    <w:rsid w:val="005525A6"/>
    <w:rsid w:val="00552F77"/>
    <w:rsid w:val="005531B3"/>
    <w:rsid w:val="00553D36"/>
    <w:rsid w:val="00554DFB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426D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1E22"/>
    <w:rsid w:val="005B3299"/>
    <w:rsid w:val="005B3AE8"/>
    <w:rsid w:val="005B3D2A"/>
    <w:rsid w:val="005B5BA7"/>
    <w:rsid w:val="005B7607"/>
    <w:rsid w:val="005C070B"/>
    <w:rsid w:val="005C380D"/>
    <w:rsid w:val="005C75CE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E77A7"/>
    <w:rsid w:val="005F3F36"/>
    <w:rsid w:val="005F455D"/>
    <w:rsid w:val="005F6669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56F7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A73FC"/>
    <w:rsid w:val="006B0376"/>
    <w:rsid w:val="006C137D"/>
    <w:rsid w:val="006C3FB3"/>
    <w:rsid w:val="006C447C"/>
    <w:rsid w:val="006C55E3"/>
    <w:rsid w:val="006D00E2"/>
    <w:rsid w:val="006D16EB"/>
    <w:rsid w:val="006D5D99"/>
    <w:rsid w:val="006E2C8F"/>
    <w:rsid w:val="006E51EF"/>
    <w:rsid w:val="006F317C"/>
    <w:rsid w:val="006F51E4"/>
    <w:rsid w:val="006F5626"/>
    <w:rsid w:val="006F5FA8"/>
    <w:rsid w:val="006F6F1D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5756E"/>
    <w:rsid w:val="00763A35"/>
    <w:rsid w:val="00764D9D"/>
    <w:rsid w:val="00767724"/>
    <w:rsid w:val="00771276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93C32"/>
    <w:rsid w:val="00795F7D"/>
    <w:rsid w:val="007A083D"/>
    <w:rsid w:val="007A1B6A"/>
    <w:rsid w:val="007A3662"/>
    <w:rsid w:val="007A45DA"/>
    <w:rsid w:val="007A76DD"/>
    <w:rsid w:val="007B111F"/>
    <w:rsid w:val="007B386F"/>
    <w:rsid w:val="007B600B"/>
    <w:rsid w:val="007C0581"/>
    <w:rsid w:val="007C0756"/>
    <w:rsid w:val="007C1305"/>
    <w:rsid w:val="007C68D8"/>
    <w:rsid w:val="007C759C"/>
    <w:rsid w:val="007D1A37"/>
    <w:rsid w:val="007D65D5"/>
    <w:rsid w:val="007E41CF"/>
    <w:rsid w:val="007E751F"/>
    <w:rsid w:val="007F185D"/>
    <w:rsid w:val="007F2E70"/>
    <w:rsid w:val="007F4D33"/>
    <w:rsid w:val="007F5A70"/>
    <w:rsid w:val="00800170"/>
    <w:rsid w:val="0080263F"/>
    <w:rsid w:val="00803699"/>
    <w:rsid w:val="00803722"/>
    <w:rsid w:val="00811DFB"/>
    <w:rsid w:val="00813C29"/>
    <w:rsid w:val="008206E7"/>
    <w:rsid w:val="008227E3"/>
    <w:rsid w:val="0082554C"/>
    <w:rsid w:val="008263A1"/>
    <w:rsid w:val="00827159"/>
    <w:rsid w:val="0083027C"/>
    <w:rsid w:val="00832218"/>
    <w:rsid w:val="00833E49"/>
    <w:rsid w:val="00833E6C"/>
    <w:rsid w:val="00835042"/>
    <w:rsid w:val="00842D42"/>
    <w:rsid w:val="00844F3E"/>
    <w:rsid w:val="00845567"/>
    <w:rsid w:val="00846997"/>
    <w:rsid w:val="0084718C"/>
    <w:rsid w:val="00850503"/>
    <w:rsid w:val="00851A40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2B0F"/>
    <w:rsid w:val="00896771"/>
    <w:rsid w:val="008A0144"/>
    <w:rsid w:val="008A09C3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576E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592C"/>
    <w:rsid w:val="00AB613B"/>
    <w:rsid w:val="00AC0FFB"/>
    <w:rsid w:val="00AC1B1B"/>
    <w:rsid w:val="00AC3D9A"/>
    <w:rsid w:val="00AC55E0"/>
    <w:rsid w:val="00AC6031"/>
    <w:rsid w:val="00AC72F9"/>
    <w:rsid w:val="00AD29ED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4E2C"/>
    <w:rsid w:val="00AF5ECA"/>
    <w:rsid w:val="00B008D6"/>
    <w:rsid w:val="00B0509C"/>
    <w:rsid w:val="00B05FCA"/>
    <w:rsid w:val="00B07432"/>
    <w:rsid w:val="00B078C5"/>
    <w:rsid w:val="00B104FC"/>
    <w:rsid w:val="00B1069C"/>
    <w:rsid w:val="00B20437"/>
    <w:rsid w:val="00B23A9E"/>
    <w:rsid w:val="00B250A2"/>
    <w:rsid w:val="00B25F61"/>
    <w:rsid w:val="00B275C8"/>
    <w:rsid w:val="00B30D52"/>
    <w:rsid w:val="00B3307A"/>
    <w:rsid w:val="00B3331A"/>
    <w:rsid w:val="00B3349C"/>
    <w:rsid w:val="00B34A12"/>
    <w:rsid w:val="00B35235"/>
    <w:rsid w:val="00B41FC6"/>
    <w:rsid w:val="00B4305D"/>
    <w:rsid w:val="00B432B6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5C88"/>
    <w:rsid w:val="00BB62CB"/>
    <w:rsid w:val="00BB6D8F"/>
    <w:rsid w:val="00BB6E40"/>
    <w:rsid w:val="00BC6683"/>
    <w:rsid w:val="00BD05CF"/>
    <w:rsid w:val="00BD0837"/>
    <w:rsid w:val="00BD1091"/>
    <w:rsid w:val="00BE03A1"/>
    <w:rsid w:val="00BE20DD"/>
    <w:rsid w:val="00BE2386"/>
    <w:rsid w:val="00BE42A8"/>
    <w:rsid w:val="00BE59AC"/>
    <w:rsid w:val="00BE7F9A"/>
    <w:rsid w:val="00BF48FE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46CD8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66FEA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1A6"/>
    <w:rsid w:val="00DC18FA"/>
    <w:rsid w:val="00DC41F7"/>
    <w:rsid w:val="00DC5D16"/>
    <w:rsid w:val="00DD66A3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3698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1651-588F-471C-A4A6-1AA8922D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41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Stroitel3</cp:lastModifiedBy>
  <cp:revision>150</cp:revision>
  <cp:lastPrinted>2024-05-28T12:19:00Z</cp:lastPrinted>
  <dcterms:created xsi:type="dcterms:W3CDTF">2023-02-01T07:55:00Z</dcterms:created>
  <dcterms:modified xsi:type="dcterms:W3CDTF">2024-05-28T12:26:00Z</dcterms:modified>
</cp:coreProperties>
</file>