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AF" w:rsidRPr="00E07AAF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212121"/>
          <w:sz w:val="32"/>
          <w:szCs w:val="32"/>
        </w:rPr>
      </w:pPr>
      <w:r w:rsidRPr="00E07AAF">
        <w:rPr>
          <w:rStyle w:val="a4"/>
          <w:color w:val="212121"/>
          <w:sz w:val="32"/>
          <w:szCs w:val="32"/>
        </w:rPr>
        <w:t>Финансовое обеспечение в 2023 году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E07AAF" w:rsidRPr="00E07AAF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709"/>
        <w:jc w:val="center"/>
        <w:rPr>
          <w:color w:val="212121"/>
          <w:sz w:val="32"/>
          <w:szCs w:val="32"/>
        </w:rPr>
      </w:pP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A6293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Вологодской области</w:t>
      </w:r>
      <w:r w:rsidR="00AA6293">
        <w:rPr>
          <w:color w:val="000000" w:themeColor="text1"/>
          <w:sz w:val="28"/>
          <w:szCs w:val="28"/>
        </w:rPr>
        <w:t xml:space="preserve"> </w:t>
      </w:r>
      <w:r w:rsidRPr="00AA6293">
        <w:rPr>
          <w:color w:val="000000" w:themeColor="text1"/>
          <w:sz w:val="28"/>
          <w:szCs w:val="28"/>
        </w:rPr>
        <w:t>(далее – отделение) осуществляет прием документов на финансовое обеспечение предупредительных мер по сокращению производственного травматизма в 2023 году в соответствии</w:t>
      </w:r>
      <w:r w:rsidR="00AA6293" w:rsidRPr="00AA6293">
        <w:rPr>
          <w:color w:val="000000" w:themeColor="text1"/>
          <w:sz w:val="28"/>
          <w:szCs w:val="28"/>
        </w:rPr>
        <w:t xml:space="preserve"> с </w:t>
      </w:r>
      <w:r w:rsidRPr="00AA6293">
        <w:rPr>
          <w:color w:val="000000" w:themeColor="text1"/>
          <w:sz w:val="28"/>
          <w:szCs w:val="28"/>
        </w:rPr>
        <w:br/>
      </w:r>
      <w:hyperlink r:id="rId4" w:history="1">
        <w:r w:rsidRPr="00AA6293">
          <w:rPr>
            <w:rStyle w:val="a5"/>
            <w:color w:val="000000" w:themeColor="text1"/>
            <w:sz w:val="28"/>
            <w:szCs w:val="28"/>
          </w:rPr>
          <w:t>приказом Министерства труда и социальной защиты РФ от 14.07.2021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  </w:r>
        <w:proofErr w:type="gramEnd"/>
        <w:r w:rsidRPr="00AA6293">
          <w:rPr>
            <w:rStyle w:val="a5"/>
            <w:color w:val="000000" w:themeColor="text1"/>
            <w:sz w:val="28"/>
            <w:szCs w:val="28"/>
          </w:rPr>
          <w:t xml:space="preserve">, </w:t>
        </w:r>
        <w:proofErr w:type="gramStart"/>
        <w:r w:rsidRPr="00AA6293">
          <w:rPr>
            <w:rStyle w:val="a5"/>
            <w:color w:val="000000" w:themeColor="text1"/>
            <w:sz w:val="28"/>
            <w:szCs w:val="28"/>
          </w:rPr>
          <w:t>занятых на работах с вредными и (или) опасными производственными факторами»</w:t>
        </w:r>
        <w:r w:rsidR="00AA6293" w:rsidRPr="00AA6293">
          <w:rPr>
            <w:rStyle w:val="a5"/>
            <w:color w:val="000000" w:themeColor="text1"/>
            <w:sz w:val="28"/>
            <w:szCs w:val="28"/>
          </w:rPr>
          <w:t xml:space="preserve"> </w:t>
        </w:r>
        <w:r w:rsidRPr="00AA6293">
          <w:rPr>
            <w:rStyle w:val="a5"/>
            <w:color w:val="000000" w:themeColor="text1"/>
            <w:sz w:val="28"/>
            <w:szCs w:val="28"/>
          </w:rPr>
          <w:t>(далее – Правила)</w:t>
        </w:r>
      </w:hyperlink>
      <w:r w:rsidR="00AA6293" w:rsidRPr="00AA6293">
        <w:rPr>
          <w:color w:val="000000" w:themeColor="text1"/>
          <w:sz w:val="28"/>
          <w:szCs w:val="28"/>
        </w:rPr>
        <w:t>.</w:t>
      </w:r>
      <w:proofErr w:type="gramEnd"/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Страхователь направляет на финансовое обеспечение предупредительных мер </w:t>
      </w:r>
      <w:r w:rsidRPr="00AA6293">
        <w:rPr>
          <w:rStyle w:val="a4"/>
          <w:color w:val="000000" w:themeColor="text1"/>
          <w:sz w:val="28"/>
          <w:szCs w:val="28"/>
        </w:rPr>
        <w:t>до 20 процентов сумм страховых взносов</w:t>
      </w:r>
      <w:r w:rsidRPr="00AA6293">
        <w:rPr>
          <w:color w:val="000000" w:themeColor="text1"/>
          <w:sz w:val="28"/>
          <w:szCs w:val="28"/>
        </w:rPr>
        <w:t> на обязательное социальное страхование от несчастных случаев на производстве и профессиональных заболеваний (далее - страховые взносы), начисленных им за предшествующий календарный год, за вычетом расходов на выплату обеспечения по указанному виду страхования, произведённых страхователем в предшествующем календарном году.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 xml:space="preserve">Для страхователей с численностью работающих до 100 человек и не осуществлявших в течение двух последовательных лет финансовое обеспечение предупредительных мер, расчет планируемой суммы производится по начислениям и расходам за три последовательных года, предшествующих </w:t>
      </w:r>
      <w:proofErr w:type="gramStart"/>
      <w:r w:rsidRPr="00AA6293">
        <w:rPr>
          <w:color w:val="000000" w:themeColor="text1"/>
          <w:sz w:val="28"/>
          <w:szCs w:val="28"/>
        </w:rPr>
        <w:t>текущему</w:t>
      </w:r>
      <w:proofErr w:type="gramEnd"/>
      <w:r w:rsidRPr="00AA6293">
        <w:rPr>
          <w:color w:val="000000" w:themeColor="text1"/>
          <w:sz w:val="28"/>
          <w:szCs w:val="28"/>
        </w:rPr>
        <w:t>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A6293">
        <w:rPr>
          <w:rStyle w:val="a4"/>
          <w:color w:val="000000" w:themeColor="text1"/>
          <w:sz w:val="28"/>
          <w:szCs w:val="28"/>
        </w:rPr>
        <w:t>Объем средств</w:t>
      </w:r>
      <w:r w:rsidRPr="00AA6293">
        <w:rPr>
          <w:color w:val="000000" w:themeColor="text1"/>
          <w:sz w:val="28"/>
          <w:szCs w:val="28"/>
        </w:rPr>
        <w:t>, направляемых на указанные цели, может </w:t>
      </w:r>
      <w:r w:rsidRPr="00AA6293">
        <w:rPr>
          <w:rStyle w:val="a4"/>
          <w:color w:val="000000" w:themeColor="text1"/>
          <w:sz w:val="28"/>
          <w:szCs w:val="28"/>
        </w:rPr>
        <w:t>быть увеличен до 30 процентов</w:t>
      </w:r>
      <w:r w:rsidRPr="00AA6293">
        <w:rPr>
          <w:color w:val="000000" w:themeColor="text1"/>
          <w:sz w:val="28"/>
          <w:szCs w:val="28"/>
        </w:rPr>
        <w:t> сумм страховых взносов </w:t>
      </w:r>
      <w:r w:rsidRPr="00AA6293">
        <w:rPr>
          <w:rStyle w:val="a4"/>
          <w:color w:val="000000" w:themeColor="text1"/>
          <w:sz w:val="28"/>
          <w:szCs w:val="28"/>
        </w:rPr>
        <w:t>при условии направления</w:t>
      </w:r>
      <w:r w:rsidRPr="00AA6293">
        <w:rPr>
          <w:color w:val="000000" w:themeColor="text1"/>
          <w:sz w:val="28"/>
          <w:szCs w:val="28"/>
        </w:rPr>
        <w:t> страхователем </w:t>
      </w:r>
      <w:r w:rsidRPr="00AA6293">
        <w:rPr>
          <w:rStyle w:val="a4"/>
          <w:color w:val="000000" w:themeColor="text1"/>
          <w:sz w:val="28"/>
          <w:szCs w:val="28"/>
        </w:rPr>
        <w:t>дополнительного </w:t>
      </w:r>
      <w:r w:rsidR="00AA6293" w:rsidRPr="00AA6293">
        <w:rPr>
          <w:color w:val="000000" w:themeColor="text1"/>
          <w:sz w:val="28"/>
          <w:szCs w:val="28"/>
        </w:rPr>
        <w:t xml:space="preserve">(или </w:t>
      </w:r>
      <w:r w:rsidRPr="00AA6293">
        <w:rPr>
          <w:color w:val="000000" w:themeColor="text1"/>
          <w:sz w:val="28"/>
          <w:szCs w:val="28"/>
        </w:rPr>
        <w:t>полного)</w:t>
      </w:r>
      <w:r w:rsidRPr="00AA6293">
        <w:rPr>
          <w:rStyle w:val="a4"/>
          <w:color w:val="000000" w:themeColor="text1"/>
          <w:sz w:val="28"/>
          <w:szCs w:val="28"/>
        </w:rPr>
        <w:t> объема средств на санаторно-курортное лечение работников не ранее чем за 5 лет до достижения ими возраста, дающего право на назначение страховой пенсии по старости</w:t>
      </w:r>
      <w:r w:rsidRPr="00AA6293">
        <w:rPr>
          <w:color w:val="000000" w:themeColor="text1"/>
          <w:sz w:val="28"/>
          <w:szCs w:val="28"/>
        </w:rPr>
        <w:t> в соответствии с пенсионным законодательством.</w:t>
      </w:r>
      <w:proofErr w:type="gramEnd"/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К указанной категории работников относятся:</w:t>
      </w:r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 xml:space="preserve">1. работники </w:t>
      </w:r>
      <w:proofErr w:type="spellStart"/>
      <w:r w:rsidRPr="00AA6293">
        <w:rPr>
          <w:color w:val="000000" w:themeColor="text1"/>
          <w:sz w:val="28"/>
          <w:szCs w:val="28"/>
        </w:rPr>
        <w:t>предпенсионного</w:t>
      </w:r>
      <w:proofErr w:type="spellEnd"/>
      <w:r w:rsidRPr="00AA6293">
        <w:rPr>
          <w:color w:val="000000" w:themeColor="text1"/>
          <w:sz w:val="28"/>
          <w:szCs w:val="28"/>
        </w:rPr>
        <w:t xml:space="preserve"> возраста, в том числе с учетом льгот, дающих право на досрочное назначение страховой пенсии;   </w:t>
      </w:r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2. работающие пенсионеры. 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В соответствии с пунктом 2 Правил финансовое обеспечение предупредительных мер осуществляется </w:t>
      </w:r>
      <w:r w:rsidRPr="00AA6293">
        <w:rPr>
          <w:rStyle w:val="a4"/>
          <w:color w:val="000000" w:themeColor="text1"/>
          <w:sz w:val="28"/>
          <w:szCs w:val="28"/>
        </w:rPr>
        <w:t>в размере сумм</w:t>
      </w:r>
      <w:r w:rsidRPr="00AA6293">
        <w:rPr>
          <w:color w:val="000000" w:themeColor="text1"/>
          <w:sz w:val="28"/>
          <w:szCs w:val="28"/>
        </w:rPr>
        <w:t xml:space="preserve"> страховых взносов, подлежащих перечислению в установленном порядке страхователем в Фонд в текущем календарном году. При этом следует контролировать не только суммы начисленных взносов и произведенных расходов по указанному виду </w:t>
      </w:r>
      <w:r w:rsidRPr="00AA6293">
        <w:rPr>
          <w:color w:val="000000" w:themeColor="text1"/>
          <w:sz w:val="28"/>
          <w:szCs w:val="28"/>
        </w:rPr>
        <w:lastRenderedPageBreak/>
        <w:t>страхования, но и произошедшие страховые случаи, по которым должна быть произведена оплата.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rStyle w:val="a4"/>
          <w:color w:val="000000" w:themeColor="text1"/>
          <w:sz w:val="28"/>
          <w:szCs w:val="28"/>
        </w:rPr>
        <w:t>Перечень мероприятий</w:t>
      </w:r>
      <w:r w:rsidRPr="00AA6293">
        <w:rPr>
          <w:color w:val="000000" w:themeColor="text1"/>
          <w:sz w:val="28"/>
          <w:szCs w:val="28"/>
        </w:rPr>
        <w:t>, подлежащих финансовому обеспечению в 2023 году, перечислен в п.3 Правил.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Страхователь вправе обратиться с </w:t>
      </w:r>
      <w:hyperlink r:id="rId5" w:history="1">
        <w:r w:rsidRPr="00AA6293">
          <w:rPr>
            <w:rStyle w:val="a5"/>
            <w:color w:val="000000" w:themeColor="text1"/>
            <w:sz w:val="28"/>
            <w:szCs w:val="28"/>
          </w:rPr>
          <w:t>заявлением</w:t>
        </w:r>
      </w:hyperlink>
      <w:r w:rsidRPr="00AA6293">
        <w:rPr>
          <w:color w:val="000000" w:themeColor="text1"/>
          <w:sz w:val="28"/>
          <w:szCs w:val="28"/>
        </w:rPr>
        <w:t> о финансировании предупредительных мер в отделение </w:t>
      </w:r>
      <w:r w:rsidRPr="00AA6293">
        <w:rPr>
          <w:rStyle w:val="a4"/>
          <w:color w:val="000000" w:themeColor="text1"/>
          <w:sz w:val="28"/>
          <w:szCs w:val="28"/>
        </w:rPr>
        <w:t>в срок до 1 августа текущего финансового года.</w:t>
      </w:r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К заявлению прилагаются:</w:t>
      </w:r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hyperlink r:id="rId6" w:history="1">
        <w:proofErr w:type="gramStart"/>
        <w:r w:rsidRPr="00AA6293">
          <w:rPr>
            <w:rStyle w:val="a5"/>
            <w:color w:val="000000" w:themeColor="text1"/>
            <w:sz w:val="28"/>
            <w:szCs w:val="28"/>
          </w:rPr>
          <w:t>1. план финансового обеспечения</w:t>
        </w:r>
      </w:hyperlink>
      <w:r w:rsidRPr="00AA6293">
        <w:rPr>
          <w:color w:val="000000" w:themeColor="text1"/>
          <w:sz w:val="28"/>
          <w:szCs w:val="28"/>
        </w:rPr>
        <w:t> предупредительных мер в текущем календарном году, разработанный с учетом коллективного договора (соглашения по охране труда между работодателем и представительным органом работников) и (или) плана мероприятий по улучшению условий труда в организации, разработанного по результатам аттестации рабочих мест по условиям труда, с указанием суммы финансирования, по утвержденной форме;</w:t>
      </w:r>
      <w:proofErr w:type="gramEnd"/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 xml:space="preserve">2. копия (выписка из) коллективного договора (соглашения по охране труда между работодателем и представительным органом работников) и (или) копия плана мероприятий по улучшению и оздоровлению условий труда в организации, разработанного по результатам </w:t>
      </w:r>
      <w:proofErr w:type="spellStart"/>
      <w:r w:rsidRPr="00AA6293">
        <w:rPr>
          <w:color w:val="000000" w:themeColor="text1"/>
          <w:sz w:val="28"/>
          <w:szCs w:val="28"/>
        </w:rPr>
        <w:t>спецоценки</w:t>
      </w:r>
      <w:proofErr w:type="spellEnd"/>
      <w:r w:rsidRPr="00AA6293">
        <w:rPr>
          <w:color w:val="000000" w:themeColor="text1"/>
          <w:sz w:val="28"/>
          <w:szCs w:val="28"/>
        </w:rPr>
        <w:t xml:space="preserve"> условий труда.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rStyle w:val="a4"/>
          <w:color w:val="000000" w:themeColor="text1"/>
          <w:sz w:val="28"/>
          <w:szCs w:val="28"/>
        </w:rPr>
        <w:t>Дополнительно</w:t>
      </w:r>
      <w:r w:rsidRPr="00AA6293">
        <w:rPr>
          <w:color w:val="000000" w:themeColor="text1"/>
          <w:sz w:val="28"/>
          <w:szCs w:val="28"/>
        </w:rPr>
        <w:t> к указанным документам страхователем представляются документы (копии документов), обосновывающие необходимость финансового обеспечения предупредительных мер, перечень которых определен в п.4 Правил.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Заявление может быть подано в форме электронного документа через Единый портал государственных и муниципальных услуг с использованием простой электронной подписи заявителя. При этом </w:t>
      </w:r>
      <w:r w:rsidRPr="00AA6293">
        <w:rPr>
          <w:rStyle w:val="a4"/>
          <w:color w:val="000000" w:themeColor="text1"/>
          <w:sz w:val="28"/>
          <w:szCs w:val="28"/>
        </w:rPr>
        <w:t>в течение 3-х рабочих дней</w:t>
      </w:r>
      <w:r w:rsidRPr="00AA6293">
        <w:rPr>
          <w:color w:val="000000" w:themeColor="text1"/>
          <w:sz w:val="28"/>
          <w:szCs w:val="28"/>
        </w:rPr>
        <w:t> с момента электронного уведомления отделения о факте получения заявления страхователю необходимо представить комплект документов для оказания государственной услуги </w:t>
      </w:r>
      <w:r w:rsidRPr="00AA6293">
        <w:rPr>
          <w:rStyle w:val="a4"/>
          <w:color w:val="000000" w:themeColor="text1"/>
          <w:sz w:val="28"/>
          <w:szCs w:val="28"/>
        </w:rPr>
        <w:t>на бумажном носителе</w:t>
      </w:r>
      <w:r w:rsidRPr="00AA6293">
        <w:rPr>
          <w:color w:val="000000" w:themeColor="text1"/>
          <w:sz w:val="28"/>
          <w:szCs w:val="28"/>
        </w:rPr>
        <w:t> лично либо посредством услуг почтовой связи.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Все копии документов, предоставляемые страхователем, должны быть заверены печатью страхователя.</w:t>
      </w:r>
    </w:p>
    <w:p w:rsidR="00E07AAF" w:rsidRPr="00AA6293" w:rsidRDefault="00E07AAF" w:rsidP="00E67DB7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При предоставлении заявления с приложением копий документов в форме электронного документа через Единый портал государственных и муниципальных услуг используется усиленная квалифицированная электронная подпись заявителя. При этом представление заявления и копий документов на бумажном носителе не требуется.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Отделение принимает </w:t>
      </w:r>
      <w:r w:rsidRPr="00AA6293">
        <w:rPr>
          <w:rStyle w:val="a4"/>
          <w:color w:val="000000" w:themeColor="text1"/>
          <w:sz w:val="28"/>
          <w:szCs w:val="28"/>
        </w:rPr>
        <w:t>решение об отказе</w:t>
      </w:r>
      <w:r w:rsidRPr="00AA6293">
        <w:rPr>
          <w:color w:val="000000" w:themeColor="text1"/>
          <w:sz w:val="28"/>
          <w:szCs w:val="28"/>
        </w:rPr>
        <w:t> в финансировании предупредительных мер, если: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 -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lastRenderedPageBreak/>
        <w:t> - представленные документы содержат недостоверную информацию;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 - предусмотренные бюджетом отделения средства на финансирование предупредительных мер полностью распределены;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 - при представлении страхователем неполного комплекта документов (перечень документов перечислен в п. 4 Правил).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Страхователь ведет в установленном порядке учет средств, согласованных на финансовое обеспечение предупредительных мер, и представляет в отделение </w:t>
      </w:r>
      <w:hyperlink r:id="rId7" w:history="1">
        <w:r w:rsidRPr="00AA6293">
          <w:rPr>
            <w:rStyle w:val="a5"/>
            <w:color w:val="000000" w:themeColor="text1"/>
            <w:sz w:val="28"/>
            <w:szCs w:val="28"/>
          </w:rPr>
          <w:t>отчет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</w:t>
        </w:r>
      </w:hyperlink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К отчету об использовании средств на предупредительные меры страхователь представляет в отделение документы, подтверждающие произведенные расходы.  Произведенные страхователем расходы на финансирование предупредительных мер не засчитываются в счет начисляемых страховых взносов, а возмещаются на расчетный счет страхователя. Для этого страхователю необходимо представить </w:t>
      </w:r>
      <w:hyperlink r:id="rId8" w:history="1">
        <w:r w:rsidRPr="00AA6293">
          <w:rPr>
            <w:rStyle w:val="a5"/>
            <w:color w:val="000000" w:themeColor="text1"/>
            <w:sz w:val="28"/>
            <w:szCs w:val="28"/>
          </w:rPr>
          <w:t>заявление о возмещении произведённых расходов</w:t>
        </w:r>
      </w:hyperlink>
      <w:r w:rsidRPr="00AA6293">
        <w:rPr>
          <w:color w:val="000000" w:themeColor="text1"/>
          <w:sz w:val="28"/>
          <w:szCs w:val="28"/>
        </w:rPr>
        <w:t>, </w:t>
      </w:r>
      <w:r w:rsidRPr="00AA6293">
        <w:rPr>
          <w:rStyle w:val="a4"/>
          <w:color w:val="000000" w:themeColor="text1"/>
          <w:sz w:val="28"/>
          <w:szCs w:val="28"/>
        </w:rPr>
        <w:t>не позднее 15 декабря текущего года</w:t>
      </w:r>
      <w:r w:rsidRPr="00AA6293">
        <w:rPr>
          <w:color w:val="000000" w:themeColor="text1"/>
          <w:sz w:val="28"/>
          <w:szCs w:val="28"/>
        </w:rPr>
        <w:t>. При этом страховые взносы в полном объеме должны быть перечислены страхователем в бюджет отделения.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Страхователь </w:t>
      </w:r>
      <w:r w:rsidRPr="00AA6293">
        <w:rPr>
          <w:rStyle w:val="a4"/>
          <w:color w:val="000000" w:themeColor="text1"/>
          <w:sz w:val="28"/>
          <w:szCs w:val="28"/>
        </w:rPr>
        <w:t>в срок до 20 ноября текущего финансового года</w:t>
      </w:r>
      <w:r w:rsidRPr="00AA6293">
        <w:rPr>
          <w:color w:val="000000" w:themeColor="text1"/>
          <w:sz w:val="28"/>
          <w:szCs w:val="28"/>
        </w:rPr>
        <w:t xml:space="preserve"> имеет право обратиться </w:t>
      </w:r>
      <w:proofErr w:type="gramStart"/>
      <w:r w:rsidRPr="00AA6293">
        <w:rPr>
          <w:color w:val="000000" w:themeColor="text1"/>
          <w:sz w:val="28"/>
          <w:szCs w:val="28"/>
        </w:rPr>
        <w:t>в отделение по месту своей регистрации с заявлением о внесении изменений в согласованный план</w:t>
      </w:r>
      <w:proofErr w:type="gramEnd"/>
      <w:r w:rsidRPr="00AA6293">
        <w:rPr>
          <w:color w:val="000000" w:themeColor="text1"/>
          <w:sz w:val="28"/>
          <w:szCs w:val="28"/>
        </w:rPr>
        <w:t xml:space="preserve"> финансового обеспечения, с обоснованием необходимости внесения изменений.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r w:rsidRPr="00AA6293">
        <w:rPr>
          <w:color w:val="000000" w:themeColor="text1"/>
          <w:sz w:val="28"/>
          <w:szCs w:val="28"/>
        </w:rPr>
        <w:t>В соответствии с п. 19 Правил расходы страхователя, не подтвержденные документами, либо произведенные на основании неправильно оформленных или выданных с нарушением установленного порядка документов, не подлежат возмещению.</w:t>
      </w:r>
    </w:p>
    <w:p w:rsidR="00E07AAF" w:rsidRPr="00AA6293" w:rsidRDefault="00E07AAF" w:rsidP="00E07AAF">
      <w:pPr>
        <w:pStyle w:val="a3"/>
        <w:shd w:val="clear" w:color="auto" w:fill="FFFFFF"/>
        <w:spacing w:before="0" w:beforeAutospacing="0" w:after="0" w:afterAutospacing="0" w:line="253" w:lineRule="atLeast"/>
        <w:ind w:firstLine="363"/>
        <w:jc w:val="both"/>
        <w:rPr>
          <w:color w:val="000000" w:themeColor="text1"/>
          <w:sz w:val="28"/>
          <w:szCs w:val="28"/>
        </w:rPr>
      </w:pPr>
      <w:proofErr w:type="gramStart"/>
      <w:r w:rsidRPr="00AA6293">
        <w:rPr>
          <w:color w:val="000000" w:themeColor="text1"/>
          <w:sz w:val="28"/>
          <w:szCs w:val="28"/>
        </w:rPr>
        <w:t>Страхователь в порядке, установленном законодательством Российской Федерации,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мер, и в случае неполного использования указанных средств сообщает об этом в отделение по месту своей регистрации </w:t>
      </w:r>
      <w:r w:rsidRPr="00AA6293">
        <w:rPr>
          <w:rStyle w:val="a4"/>
          <w:color w:val="000000" w:themeColor="text1"/>
          <w:sz w:val="28"/>
          <w:szCs w:val="28"/>
        </w:rPr>
        <w:t>до 10 октября текущего года.</w:t>
      </w:r>
      <w:proofErr w:type="gramEnd"/>
    </w:p>
    <w:p w:rsidR="00967267" w:rsidRPr="00AA6293" w:rsidRDefault="00967267" w:rsidP="00E07A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7267" w:rsidRPr="00AA6293" w:rsidSect="0096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7AAF"/>
    <w:rsid w:val="00967267"/>
    <w:rsid w:val="00AA6293"/>
    <w:rsid w:val="00E07AAF"/>
    <w:rsid w:val="00E6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AAF"/>
    <w:rPr>
      <w:b/>
      <w:bCs/>
    </w:rPr>
  </w:style>
  <w:style w:type="character" w:styleId="a5">
    <w:name w:val="Hyperlink"/>
    <w:basedOn w:val="a0"/>
    <w:uiPriority w:val="99"/>
    <w:semiHidden/>
    <w:unhideWhenUsed/>
    <w:rsid w:val="00E0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files/branches/vologda/socstrah_/FOPM/Zayavlenie_o_vozmeschenii_proizvedennyih_rashodov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r.gov.ru/files/branches/vologda/socstrah_/FOPM/Otchet_ob_ispolzovanii_summ_strahovyih_vznosov_2023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files/branches/vologda/socstrah_/FOPM/Plan_finansovogo_obespecheniya_novyiy_blank.doc" TargetMode="External"/><Relationship Id="rId5" Type="http://schemas.openxmlformats.org/officeDocument/2006/relationships/hyperlink" Target="https://sfr.gov.ru/files/branches/vologda/socstrah_/FOPM/Zayavlenie_na_FOPM_do_1_avgus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r.gov.ru/files/branches/vologda/socstrah_/IzmeneniyavPrikazNo467n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2023-11-14T06:32:00Z</dcterms:created>
  <dcterms:modified xsi:type="dcterms:W3CDTF">2023-11-14T08:59:00Z</dcterms:modified>
</cp:coreProperties>
</file>